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C2F" w:rsidRDefault="00623C2F">
      <w:pPr>
        <w:pStyle w:val="CommentText"/>
        <w:rPr>
          <w:noProof/>
          <w:szCs w:val="24"/>
          <w:lang w:val="en-US"/>
        </w:rPr>
      </w:pPr>
    </w:p>
    <w:p w:rsidR="00623C2F" w:rsidRDefault="00623C2F">
      <w:pPr>
        <w:pStyle w:val="CommentText"/>
        <w:rPr>
          <w:noProof/>
          <w:szCs w:val="24"/>
          <w:lang w:val="en-US"/>
        </w:rPr>
      </w:pPr>
    </w:p>
    <w:p w:rsidR="00623C2F" w:rsidRDefault="00623C2F">
      <w:pPr>
        <w:pStyle w:val="CommentText"/>
        <w:rPr>
          <w:noProof/>
          <w:szCs w:val="24"/>
          <w:lang w:val="en-US"/>
        </w:rPr>
      </w:pPr>
    </w:p>
    <w:p w:rsidR="00F4367A" w:rsidRDefault="00351210">
      <w:pPr>
        <w:pStyle w:val="CommentText"/>
        <w:rPr>
          <w:noProof/>
          <w:szCs w:val="24"/>
          <w:lang w:val="en-US"/>
        </w:rPr>
      </w:pPr>
      <w:r>
        <w:rPr>
          <w:noProof/>
          <w:szCs w:val="24"/>
          <w:lang w:eastAsia="en-GB"/>
        </w:rPr>
        <mc:AlternateContent>
          <mc:Choice Requires="wps">
            <w:drawing>
              <wp:anchor distT="0" distB="0" distL="114300" distR="114300" simplePos="0" relativeHeight="251657728" behindDoc="0" locked="0" layoutInCell="1" allowOverlap="1" wp14:anchorId="40A7E841" wp14:editId="0485CBFA">
                <wp:simplePos x="0" y="0"/>
                <wp:positionH relativeFrom="column">
                  <wp:posOffset>5029200</wp:posOffset>
                </wp:positionH>
                <wp:positionV relativeFrom="paragraph">
                  <wp:posOffset>-683895</wp:posOffset>
                </wp:positionV>
                <wp:extent cx="1143000" cy="1485900"/>
                <wp:effectExtent l="0" t="1905"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062" w:rsidRDefault="000D1062">
                            <w:r>
                              <w:rPr>
                                <w:noProof/>
                                <w:lang w:eastAsia="en-GB"/>
                              </w:rPr>
                              <w:drawing>
                                <wp:inline distT="0" distB="0" distL="0" distR="0" wp14:anchorId="1AC82F0E" wp14:editId="0CC1E4BC">
                                  <wp:extent cx="935355" cy="1254760"/>
                                  <wp:effectExtent l="0" t="0" r="0" b="2540"/>
                                  <wp:docPr id="2" name="Picture 2" descr="http://insideocc/styleguide/logos/occ_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sideocc/styleguide/logos/occ_bl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5355" cy="1254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96pt;margin-top:-53.85pt;width:90pt;height:1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" stroked="f">
                <v:textbox>
                  <w:txbxContent>
                    <w:p w:rsidR="000D1062" w:rsidRDefault="000D1062">
                      <w:r>
                        <w:rPr>
                          <w:noProof/>
                          <w:lang w:eastAsia="en-GB"/>
                        </w:rPr>
                        <w:drawing>
                          <wp:inline distT="0" distB="0" distL="0" distR="0" wp14:anchorId="1AC82F0E" wp14:editId="0CC1E4BC">
                            <wp:extent cx="935355" cy="1254760"/>
                            <wp:effectExtent l="0" t="0" r="0" b="2540"/>
                            <wp:docPr id="2" name="Picture 2" descr="http://insideocc/styleguide/logos/occ_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sideocc/styleguide/logos/occ_bl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5355" cy="1254760"/>
                                    </a:xfrm>
                                    <a:prstGeom prst="rect">
                                      <a:avLst/>
                                    </a:prstGeom>
                                    <a:noFill/>
                                    <a:ln>
                                      <a:noFill/>
                                    </a:ln>
                                  </pic:spPr>
                                </pic:pic>
                              </a:graphicData>
                            </a:graphic>
                          </wp:inline>
                        </w:drawing>
                      </w:r>
                    </w:p>
                  </w:txbxContent>
                </v:textbox>
              </v:shape>
            </w:pict>
          </mc:Fallback>
        </mc:AlternateContent>
      </w:r>
    </w:p>
    <w:p w:rsidR="00F4367A" w:rsidRDefault="00F4367A">
      <w:pPr>
        <w:jc w:val="right"/>
        <w:rPr>
          <w:b/>
          <w:bCs/>
        </w:rPr>
      </w:pPr>
    </w:p>
    <w:p w:rsidR="00F4367A" w:rsidRDefault="00F4367A" w:rsidP="00E872AB">
      <w:pPr>
        <w:jc w:val="both"/>
      </w:pPr>
    </w:p>
    <w:p w:rsidR="00F4367A" w:rsidRDefault="00F4367A" w:rsidP="00E872AB">
      <w:pPr>
        <w:tabs>
          <w:tab w:val="left" w:pos="2160"/>
        </w:tabs>
        <w:jc w:val="both"/>
        <w:rPr>
          <w:b/>
          <w:bCs/>
          <w:sz w:val="32"/>
          <w:u w:val="single"/>
        </w:rPr>
      </w:pPr>
      <w:r>
        <w:rPr>
          <w:b/>
          <w:bCs/>
          <w:sz w:val="32"/>
          <w:u w:val="single"/>
        </w:rPr>
        <w:t xml:space="preserve">                                                                          </w:t>
      </w:r>
    </w:p>
    <w:p w:rsidR="00F4367A" w:rsidRDefault="00F4367A" w:rsidP="00E872AB">
      <w:pPr>
        <w:tabs>
          <w:tab w:val="left" w:pos="2160"/>
        </w:tabs>
        <w:jc w:val="both"/>
        <w:rPr>
          <w:rFonts w:cs="Arial"/>
          <w:b/>
          <w:bCs/>
        </w:rPr>
      </w:pPr>
      <w:r>
        <w:rPr>
          <w:rFonts w:cs="Arial"/>
          <w:b/>
          <w:bCs/>
        </w:rPr>
        <w:t xml:space="preserve">To: </w:t>
      </w:r>
      <w:r w:rsidR="008926F8">
        <w:rPr>
          <w:rFonts w:cs="Arial"/>
          <w:b/>
          <w:bCs/>
        </w:rPr>
        <w:t>Scrutiny Committee</w:t>
      </w:r>
    </w:p>
    <w:p w:rsidR="00F4367A" w:rsidRDefault="00F4367A" w:rsidP="00E872AB">
      <w:pPr>
        <w:jc w:val="both"/>
        <w:rPr>
          <w:rFonts w:cs="Arial"/>
          <w:b/>
          <w:bCs/>
        </w:rPr>
      </w:pPr>
    </w:p>
    <w:p w:rsidR="00F4367A" w:rsidRDefault="00F4367A" w:rsidP="00E872AB">
      <w:pPr>
        <w:tabs>
          <w:tab w:val="left" w:pos="1843"/>
          <w:tab w:val="left" w:pos="6300"/>
          <w:tab w:val="left" w:pos="7380"/>
        </w:tabs>
        <w:jc w:val="both"/>
        <w:rPr>
          <w:rFonts w:cs="Arial"/>
          <w:b/>
          <w:bCs/>
        </w:rPr>
      </w:pPr>
      <w:r>
        <w:rPr>
          <w:rFonts w:cs="Arial"/>
          <w:b/>
          <w:bCs/>
        </w:rPr>
        <w:t>Date:</w:t>
      </w:r>
      <w:r w:rsidR="00820CC6">
        <w:rPr>
          <w:rFonts w:cs="Arial"/>
          <w:b/>
          <w:bCs/>
        </w:rPr>
        <w:t xml:space="preserve"> </w:t>
      </w:r>
      <w:r w:rsidR="00820CC6">
        <w:rPr>
          <w:rFonts w:cs="Arial"/>
          <w:b/>
          <w:bCs/>
        </w:rPr>
        <w:tab/>
      </w:r>
      <w:r w:rsidR="00820CC6">
        <w:rPr>
          <w:rFonts w:cs="Arial"/>
          <w:bCs/>
        </w:rPr>
        <w:t>30 June 2015</w:t>
      </w:r>
      <w:r>
        <w:rPr>
          <w:rFonts w:cs="Arial"/>
          <w:b/>
          <w:bCs/>
        </w:rPr>
        <w:tab/>
        <w:t xml:space="preserve">       </w:t>
      </w:r>
      <w:r>
        <w:rPr>
          <w:rFonts w:cs="Arial"/>
          <w:b/>
          <w:bCs/>
        </w:rPr>
        <w:tab/>
        <w:t xml:space="preserve">   </w:t>
      </w:r>
      <w:r>
        <w:rPr>
          <w:rFonts w:cs="Arial"/>
          <w:b/>
          <w:bCs/>
        </w:rPr>
        <w:tab/>
      </w:r>
    </w:p>
    <w:p w:rsidR="00F4367A" w:rsidRDefault="00F4367A" w:rsidP="00E872AB">
      <w:pPr>
        <w:jc w:val="both"/>
        <w:rPr>
          <w:rFonts w:cs="Arial"/>
          <w:b/>
          <w:bCs/>
        </w:rPr>
      </w:pPr>
    </w:p>
    <w:p w:rsidR="00F4367A" w:rsidRDefault="00F4367A" w:rsidP="00E872AB">
      <w:pPr>
        <w:ind w:left="1843" w:hanging="1843"/>
        <w:jc w:val="both"/>
        <w:rPr>
          <w:rFonts w:cs="Arial"/>
          <w:b/>
          <w:bCs/>
        </w:rPr>
      </w:pPr>
      <w:r>
        <w:rPr>
          <w:rFonts w:cs="Arial"/>
          <w:b/>
          <w:bCs/>
        </w:rPr>
        <w:t>Report of:</w:t>
      </w:r>
      <w:r w:rsidR="004732F2">
        <w:rPr>
          <w:rFonts w:cs="Arial"/>
          <w:b/>
          <w:bCs/>
        </w:rPr>
        <w:t xml:space="preserve"> </w:t>
      </w:r>
      <w:r w:rsidR="00820CC6">
        <w:rPr>
          <w:rFonts w:cs="Arial"/>
          <w:b/>
          <w:bCs/>
        </w:rPr>
        <w:tab/>
      </w:r>
      <w:r w:rsidR="00820CC6" w:rsidRPr="00820CC6">
        <w:rPr>
          <w:rFonts w:cs="Arial"/>
          <w:bCs/>
        </w:rPr>
        <w:t xml:space="preserve">Head of </w:t>
      </w:r>
      <w:r w:rsidR="00C32466">
        <w:rPr>
          <w:rFonts w:cs="Arial"/>
          <w:bCs/>
        </w:rPr>
        <w:t>Community Services</w:t>
      </w:r>
    </w:p>
    <w:p w:rsidR="00F4367A" w:rsidRDefault="00F4367A" w:rsidP="00E872AB">
      <w:pPr>
        <w:tabs>
          <w:tab w:val="left" w:pos="2160"/>
        </w:tabs>
        <w:jc w:val="both"/>
        <w:rPr>
          <w:rFonts w:cs="Arial"/>
          <w:b/>
          <w:bCs/>
        </w:rPr>
      </w:pPr>
    </w:p>
    <w:p w:rsidR="00634F9E" w:rsidRDefault="00F4367A" w:rsidP="00D067C7">
      <w:pPr>
        <w:tabs>
          <w:tab w:val="left" w:pos="1843"/>
          <w:tab w:val="left" w:pos="2160"/>
        </w:tabs>
        <w:ind w:left="1843" w:hanging="1843"/>
        <w:rPr>
          <w:rFonts w:cs="Arial"/>
          <w:b/>
          <w:bCs/>
        </w:rPr>
      </w:pPr>
      <w:r>
        <w:rPr>
          <w:rFonts w:cs="Arial"/>
          <w:b/>
          <w:bCs/>
        </w:rPr>
        <w:t>Title of Report:</w:t>
      </w:r>
      <w:r w:rsidR="00D067C7">
        <w:rPr>
          <w:rFonts w:cs="Arial"/>
          <w:b/>
          <w:bCs/>
        </w:rPr>
        <w:tab/>
      </w:r>
      <w:r w:rsidR="00820CC6">
        <w:rPr>
          <w:bCs/>
          <w:caps/>
        </w:rPr>
        <w:t>a</w:t>
      </w:r>
      <w:r w:rsidR="00820CC6" w:rsidRPr="000F1562">
        <w:rPr>
          <w:bCs/>
        </w:rPr>
        <w:t xml:space="preserve"> report on the performance of the </w:t>
      </w:r>
      <w:r w:rsidR="00820CC6">
        <w:rPr>
          <w:bCs/>
        </w:rPr>
        <w:t>C</w:t>
      </w:r>
      <w:r w:rsidR="00820CC6" w:rsidRPr="000F1562">
        <w:rPr>
          <w:bCs/>
        </w:rPr>
        <w:t xml:space="preserve">ouncil’s leisure management contract with </w:t>
      </w:r>
      <w:r w:rsidR="00820CC6">
        <w:rPr>
          <w:bCs/>
        </w:rPr>
        <w:t>Fusion L</w:t>
      </w:r>
      <w:r w:rsidR="00820CC6" w:rsidRPr="000F1562">
        <w:rPr>
          <w:bCs/>
        </w:rPr>
        <w:t>ifestyle, covering the period from April 201</w:t>
      </w:r>
      <w:r w:rsidR="00634F9E">
        <w:rPr>
          <w:bCs/>
        </w:rPr>
        <w:t xml:space="preserve">4 </w:t>
      </w:r>
      <w:r w:rsidR="00820CC6" w:rsidRPr="000F1562">
        <w:rPr>
          <w:bCs/>
        </w:rPr>
        <w:t xml:space="preserve">to </w:t>
      </w:r>
      <w:r w:rsidR="00820CC6">
        <w:rPr>
          <w:bCs/>
        </w:rPr>
        <w:t>March</w:t>
      </w:r>
      <w:r w:rsidR="00820CC6" w:rsidRPr="000F1562">
        <w:rPr>
          <w:bCs/>
        </w:rPr>
        <w:t xml:space="preserve"> 201</w:t>
      </w:r>
      <w:r w:rsidR="00634F9E">
        <w:rPr>
          <w:bCs/>
        </w:rPr>
        <w:t>5</w:t>
      </w:r>
      <w:r w:rsidR="00820CC6" w:rsidRPr="000F1562">
        <w:rPr>
          <w:b/>
          <w:bCs/>
        </w:rPr>
        <w:t>.</w:t>
      </w:r>
    </w:p>
    <w:p w:rsidR="00F4367A" w:rsidRDefault="00F4367A" w:rsidP="00820CC6">
      <w:pPr>
        <w:tabs>
          <w:tab w:val="left" w:pos="1843"/>
          <w:tab w:val="left" w:pos="2160"/>
        </w:tabs>
        <w:ind w:left="1843" w:hanging="1843"/>
        <w:rPr>
          <w:rFonts w:cs="Arial"/>
          <w:b/>
          <w:bCs/>
        </w:rPr>
      </w:pPr>
      <w:r>
        <w:rPr>
          <w:rFonts w:cs="Arial"/>
          <w:b/>
          <w:bCs/>
        </w:rPr>
        <w:tab/>
      </w:r>
    </w:p>
    <w:p w:rsidR="00F4367A" w:rsidRDefault="00F4367A" w:rsidP="00820CC6">
      <w:pPr>
        <w:pStyle w:val="Heading1"/>
        <w:pBdr>
          <w:top w:val="single" w:sz="4" w:space="1" w:color="auto"/>
          <w:left w:val="single" w:sz="4" w:space="4" w:color="auto"/>
          <w:bottom w:val="single" w:sz="4" w:space="1" w:color="auto"/>
          <w:right w:val="single" w:sz="4" w:space="4" w:color="auto"/>
        </w:pBdr>
        <w:jc w:val="center"/>
        <w:rPr>
          <w:u w:val="single"/>
        </w:rPr>
      </w:pPr>
    </w:p>
    <w:p w:rsidR="00F4367A" w:rsidRDefault="00012F10" w:rsidP="00E872AB">
      <w:pPr>
        <w:pStyle w:val="Heading1"/>
        <w:pBdr>
          <w:top w:val="single" w:sz="4" w:space="1" w:color="auto"/>
          <w:left w:val="single" w:sz="4" w:space="4" w:color="auto"/>
          <w:bottom w:val="single" w:sz="4" w:space="1" w:color="auto"/>
          <w:right w:val="single" w:sz="4" w:space="4" w:color="auto"/>
        </w:pBdr>
        <w:jc w:val="center"/>
        <w:rPr>
          <w:u w:val="single"/>
        </w:rPr>
      </w:pPr>
      <w:r>
        <w:rPr>
          <w:u w:val="single"/>
        </w:rPr>
        <w:t>Summary</w:t>
      </w:r>
    </w:p>
    <w:p w:rsidR="00F4367A" w:rsidRDefault="00F4367A" w:rsidP="00E872AB">
      <w:pPr>
        <w:pBdr>
          <w:top w:val="single" w:sz="4" w:space="1" w:color="auto"/>
          <w:left w:val="single" w:sz="4" w:space="4" w:color="auto"/>
          <w:bottom w:val="single" w:sz="4" w:space="1" w:color="auto"/>
          <w:right w:val="single" w:sz="4" w:space="4" w:color="auto"/>
        </w:pBdr>
        <w:jc w:val="both"/>
        <w:rPr>
          <w:rFonts w:cs="Arial"/>
        </w:rPr>
      </w:pPr>
    </w:p>
    <w:p w:rsidR="008926F8" w:rsidRDefault="00F4367A" w:rsidP="00E872AB">
      <w:pPr>
        <w:pBdr>
          <w:top w:val="single" w:sz="4" w:space="1" w:color="auto"/>
          <w:left w:val="single" w:sz="4" w:space="4" w:color="auto"/>
          <w:bottom w:val="single" w:sz="4" w:space="1" w:color="auto"/>
          <w:right w:val="single" w:sz="4" w:space="4" w:color="auto"/>
        </w:pBdr>
        <w:jc w:val="both"/>
        <w:rPr>
          <w:rFonts w:cs="Arial"/>
        </w:rPr>
      </w:pPr>
      <w:r>
        <w:rPr>
          <w:rFonts w:cs="Arial"/>
          <w:b/>
          <w:bCs/>
        </w:rPr>
        <w:t>Purpose of report</w:t>
      </w:r>
      <w:r>
        <w:rPr>
          <w:rFonts w:cs="Arial"/>
        </w:rPr>
        <w:t>:</w:t>
      </w:r>
      <w:r w:rsidR="00820CC6">
        <w:rPr>
          <w:rFonts w:cs="Arial"/>
        </w:rPr>
        <w:t xml:space="preserve"> </w:t>
      </w:r>
      <w:r w:rsidR="00820CC6">
        <w:t>To provide a performance update of the city’s leisure management contract with Fusion Lifestyle, April 2014 to March 2015.</w:t>
      </w:r>
    </w:p>
    <w:p w:rsidR="00F4367A" w:rsidRDefault="00F4367A" w:rsidP="00E872AB">
      <w:pPr>
        <w:pBdr>
          <w:top w:val="single" w:sz="4" w:space="1" w:color="auto"/>
          <w:left w:val="single" w:sz="4" w:space="4" w:color="auto"/>
          <w:bottom w:val="single" w:sz="4" w:space="1" w:color="auto"/>
          <w:right w:val="single" w:sz="4" w:space="4" w:color="auto"/>
        </w:pBdr>
        <w:jc w:val="both"/>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F4367A" w:rsidRDefault="00623C2F" w:rsidP="00E872AB">
      <w:pPr>
        <w:pStyle w:val="Heading1"/>
        <w:pBdr>
          <w:top w:val="single" w:sz="4" w:space="1" w:color="auto"/>
          <w:left w:val="single" w:sz="4" w:space="4" w:color="auto"/>
          <w:bottom w:val="single" w:sz="4" w:space="1" w:color="auto"/>
          <w:right w:val="single" w:sz="4" w:space="4" w:color="auto"/>
        </w:pBdr>
        <w:tabs>
          <w:tab w:val="left" w:pos="3062"/>
        </w:tabs>
        <w:jc w:val="both"/>
        <w:rPr>
          <w:bCs w:val="0"/>
        </w:rPr>
      </w:pPr>
      <w:r>
        <w:rPr>
          <w:bCs w:val="0"/>
        </w:rPr>
        <w:t>Key decision</w:t>
      </w:r>
      <w:r w:rsidR="004732F2">
        <w:rPr>
          <w:bCs w:val="0"/>
        </w:rPr>
        <w:t>:</w:t>
      </w:r>
      <w:r>
        <w:rPr>
          <w:bCs w:val="0"/>
        </w:rPr>
        <w:t xml:space="preserve"> </w:t>
      </w:r>
      <w:r w:rsidR="00195B08" w:rsidRPr="00195B08">
        <w:rPr>
          <w:b w:val="0"/>
          <w:bCs w:val="0"/>
        </w:rPr>
        <w:t>Yes</w:t>
      </w:r>
    </w:p>
    <w:p w:rsidR="00F4367A" w:rsidRDefault="00F4367A" w:rsidP="00E872AB">
      <w:pPr>
        <w:pBdr>
          <w:top w:val="single" w:sz="4" w:space="1" w:color="auto"/>
          <w:left w:val="single" w:sz="4" w:space="4" w:color="auto"/>
          <w:bottom w:val="single" w:sz="4" w:space="1" w:color="auto"/>
          <w:right w:val="single" w:sz="4" w:space="4" w:color="auto"/>
        </w:pBdr>
        <w:jc w:val="both"/>
        <w:rPr>
          <w:rFonts w:cs="Arial"/>
        </w:rPr>
      </w:pPr>
    </w:p>
    <w:p w:rsidR="00060DAF" w:rsidRDefault="00F4367A" w:rsidP="00E872AB">
      <w:pPr>
        <w:pBdr>
          <w:top w:val="single" w:sz="4" w:space="1" w:color="auto"/>
          <w:left w:val="single" w:sz="4" w:space="4" w:color="auto"/>
          <w:bottom w:val="single" w:sz="4" w:space="1" w:color="auto"/>
          <w:right w:val="single" w:sz="4" w:space="4" w:color="auto"/>
        </w:pBdr>
        <w:jc w:val="both"/>
        <w:rPr>
          <w:rFonts w:cs="Arial"/>
          <w:b/>
          <w:bCs/>
        </w:rPr>
      </w:pPr>
      <w:r>
        <w:rPr>
          <w:rFonts w:cs="Arial"/>
          <w:b/>
          <w:bCs/>
        </w:rPr>
        <w:t xml:space="preserve">Executive lead member: </w:t>
      </w:r>
      <w:r w:rsidR="00820CC6" w:rsidRPr="00820CC6">
        <w:rPr>
          <w:rFonts w:cs="Arial"/>
          <w:bCs/>
        </w:rPr>
        <w:t xml:space="preserve">Councillor Mike Rowley, </w:t>
      </w:r>
    </w:p>
    <w:p w:rsidR="000D1062" w:rsidRDefault="000D1062" w:rsidP="00E872AB">
      <w:pPr>
        <w:pBdr>
          <w:top w:val="single" w:sz="4" w:space="1" w:color="auto"/>
          <w:left w:val="single" w:sz="4" w:space="4" w:color="auto"/>
          <w:bottom w:val="single" w:sz="4" w:space="1" w:color="auto"/>
          <w:right w:val="single" w:sz="4" w:space="4" w:color="auto"/>
        </w:pBdr>
        <w:jc w:val="both"/>
        <w:rPr>
          <w:rFonts w:cs="Arial"/>
          <w:b/>
          <w:bCs/>
        </w:rPr>
      </w:pPr>
    </w:p>
    <w:p w:rsidR="00060DAF" w:rsidRPr="004732F2" w:rsidRDefault="00060DAF" w:rsidP="00E872AB">
      <w:pPr>
        <w:pBdr>
          <w:top w:val="single" w:sz="4" w:space="1" w:color="auto"/>
          <w:left w:val="single" w:sz="4" w:space="4" w:color="auto"/>
          <w:bottom w:val="single" w:sz="4" w:space="1" w:color="auto"/>
          <w:right w:val="single" w:sz="4" w:space="4" w:color="auto"/>
        </w:pBdr>
        <w:jc w:val="both"/>
        <w:rPr>
          <w:rFonts w:cs="Arial"/>
          <w:bCs/>
        </w:rPr>
      </w:pPr>
      <w:r>
        <w:rPr>
          <w:rFonts w:cs="Arial"/>
          <w:b/>
          <w:bCs/>
        </w:rPr>
        <w:t xml:space="preserve">Report author: </w:t>
      </w:r>
      <w:r w:rsidR="00820CC6" w:rsidRPr="00820CC6">
        <w:rPr>
          <w:rFonts w:cs="Arial"/>
          <w:bCs/>
        </w:rPr>
        <w:t xml:space="preserve">Head of </w:t>
      </w:r>
      <w:r w:rsidR="00C32466">
        <w:rPr>
          <w:rFonts w:cs="Arial"/>
          <w:bCs/>
        </w:rPr>
        <w:t>Community Services</w:t>
      </w:r>
    </w:p>
    <w:p w:rsidR="00F4367A" w:rsidRDefault="00F4367A" w:rsidP="00E872AB">
      <w:pPr>
        <w:pStyle w:val="Heading1"/>
        <w:pBdr>
          <w:top w:val="single" w:sz="4" w:space="1" w:color="auto"/>
          <w:left w:val="single" w:sz="4" w:space="4" w:color="auto"/>
          <w:bottom w:val="single" w:sz="4" w:space="1" w:color="auto"/>
          <w:right w:val="single" w:sz="4" w:space="4" w:color="auto"/>
        </w:pBdr>
        <w:jc w:val="both"/>
      </w:pPr>
    </w:p>
    <w:p w:rsidR="00F4367A" w:rsidRDefault="00F4367A" w:rsidP="00E872AB">
      <w:pPr>
        <w:pBdr>
          <w:top w:val="single" w:sz="4" w:space="1" w:color="auto"/>
          <w:left w:val="single" w:sz="4" w:space="4" w:color="auto"/>
          <w:bottom w:val="single" w:sz="4" w:space="1" w:color="auto"/>
          <w:right w:val="single" w:sz="4" w:space="4" w:color="auto"/>
        </w:pBdr>
        <w:jc w:val="both"/>
        <w:rPr>
          <w:rFonts w:cs="Arial"/>
          <w:b/>
          <w:bCs/>
        </w:rPr>
      </w:pPr>
      <w:r>
        <w:rPr>
          <w:rFonts w:cs="Arial"/>
          <w:b/>
          <w:bCs/>
        </w:rPr>
        <w:t>Policy Framework:</w:t>
      </w:r>
    </w:p>
    <w:p w:rsidR="00820CC6" w:rsidRDefault="00820CC6" w:rsidP="00E872AB">
      <w:pPr>
        <w:pBdr>
          <w:top w:val="single" w:sz="4" w:space="1" w:color="auto"/>
          <w:left w:val="single" w:sz="4" w:space="4" w:color="auto"/>
          <w:bottom w:val="single" w:sz="4" w:space="1" w:color="auto"/>
          <w:right w:val="single" w:sz="4" w:space="4" w:color="auto"/>
        </w:pBdr>
        <w:jc w:val="both"/>
        <w:rPr>
          <w:rFonts w:cs="Arial"/>
          <w:b/>
          <w:bCs/>
        </w:rPr>
      </w:pPr>
    </w:p>
    <w:p w:rsidR="00820CC6" w:rsidRDefault="00820CC6" w:rsidP="00E872AB">
      <w:pPr>
        <w:numPr>
          <w:ilvl w:val="0"/>
          <w:numId w:val="4"/>
        </w:numPr>
        <w:pBdr>
          <w:top w:val="single" w:sz="4" w:space="1" w:color="auto"/>
          <w:left w:val="single" w:sz="4" w:space="4" w:color="auto"/>
          <w:bottom w:val="single" w:sz="4" w:space="1" w:color="auto"/>
          <w:right w:val="single" w:sz="4" w:space="4" w:color="auto"/>
        </w:pBdr>
        <w:jc w:val="both"/>
        <w:rPr>
          <w:bCs/>
        </w:rPr>
      </w:pPr>
      <w:r>
        <w:rPr>
          <w:bCs/>
        </w:rPr>
        <w:t>Strong, Active Communities</w:t>
      </w:r>
    </w:p>
    <w:p w:rsidR="00820CC6" w:rsidRDefault="00820CC6" w:rsidP="00E872AB">
      <w:pPr>
        <w:numPr>
          <w:ilvl w:val="0"/>
          <w:numId w:val="4"/>
        </w:numPr>
        <w:pBdr>
          <w:top w:val="single" w:sz="4" w:space="1" w:color="auto"/>
          <w:left w:val="single" w:sz="4" w:space="4" w:color="auto"/>
          <w:bottom w:val="single" w:sz="4" w:space="1" w:color="auto"/>
          <w:right w:val="single" w:sz="4" w:space="4" w:color="auto"/>
        </w:pBdr>
        <w:jc w:val="both"/>
        <w:rPr>
          <w:bCs/>
        </w:rPr>
      </w:pPr>
      <w:r>
        <w:rPr>
          <w:bCs/>
        </w:rPr>
        <w:t>Efficient, Effective Council</w:t>
      </w:r>
    </w:p>
    <w:p w:rsidR="00820CC6" w:rsidRDefault="00820CC6" w:rsidP="00820CC6">
      <w:pPr>
        <w:pBdr>
          <w:top w:val="single" w:sz="4" w:space="1" w:color="auto"/>
          <w:left w:val="single" w:sz="4" w:space="4" w:color="auto"/>
          <w:bottom w:val="single" w:sz="4" w:space="1" w:color="auto"/>
          <w:right w:val="single" w:sz="4" w:space="4" w:color="auto"/>
        </w:pBdr>
        <w:rPr>
          <w:rFonts w:cs="Arial"/>
          <w:bCs/>
        </w:rPr>
      </w:pPr>
    </w:p>
    <w:p w:rsidR="00F4367A" w:rsidRDefault="00F4367A" w:rsidP="00E872AB">
      <w:pPr>
        <w:tabs>
          <w:tab w:val="left" w:pos="3048"/>
        </w:tabs>
        <w:jc w:val="both"/>
        <w:rPr>
          <w:rFonts w:cs="Arial"/>
          <w:b/>
        </w:rPr>
      </w:pPr>
    </w:p>
    <w:p w:rsidR="00B270F1" w:rsidRDefault="00B270F1" w:rsidP="00E872AB">
      <w:pPr>
        <w:jc w:val="both"/>
        <w:rPr>
          <w:rFonts w:cs="Arial"/>
        </w:rPr>
      </w:pPr>
      <w:r w:rsidRPr="00B270F1">
        <w:rPr>
          <w:rFonts w:cs="Arial"/>
        </w:rPr>
        <w:t>Appendix One</w:t>
      </w:r>
      <w:r w:rsidR="00C32466">
        <w:rPr>
          <w:rFonts w:cs="Arial"/>
        </w:rPr>
        <w:t xml:space="preserve"> -</w:t>
      </w:r>
      <w:r w:rsidRPr="00B270F1">
        <w:rPr>
          <w:rFonts w:cs="Arial"/>
        </w:rPr>
        <w:t xml:space="preserve"> Leisure Centre Capital Investment</w:t>
      </w:r>
    </w:p>
    <w:p w:rsidR="00407F07" w:rsidRPr="00181DC3" w:rsidRDefault="00C32466" w:rsidP="00E872AB">
      <w:pPr>
        <w:jc w:val="both"/>
        <w:rPr>
          <w:rFonts w:cs="Arial"/>
        </w:rPr>
      </w:pPr>
      <w:r>
        <w:rPr>
          <w:rFonts w:cs="Arial"/>
        </w:rPr>
        <w:t xml:space="preserve">Appendix Two </w:t>
      </w:r>
      <w:r w:rsidR="00181DC3">
        <w:rPr>
          <w:rFonts w:cs="Arial"/>
        </w:rPr>
        <w:t xml:space="preserve">- </w:t>
      </w:r>
      <w:r w:rsidR="00407F07" w:rsidRPr="00407F07">
        <w:rPr>
          <w:bCs/>
        </w:rPr>
        <w:t>Leisure Centre Subsidy per visit by Facility, 2014/15</w:t>
      </w:r>
    </w:p>
    <w:p w:rsidR="00CF4011" w:rsidRDefault="00CF4011" w:rsidP="00E872AB">
      <w:pPr>
        <w:jc w:val="both"/>
      </w:pPr>
      <w:r>
        <w:t xml:space="preserve">Appendix </w:t>
      </w:r>
      <w:r w:rsidR="006312CC">
        <w:t>Three</w:t>
      </w:r>
      <w:r w:rsidR="00B4348A">
        <w:t xml:space="preserve"> </w:t>
      </w:r>
      <w:r>
        <w:t>- Leisure Centre visits 2008 to 2015</w:t>
      </w:r>
    </w:p>
    <w:p w:rsidR="00034606" w:rsidRDefault="00034606" w:rsidP="00E872AB">
      <w:pPr>
        <w:jc w:val="both"/>
        <w:rPr>
          <w:b/>
          <w:bCs/>
        </w:rPr>
      </w:pPr>
      <w:r>
        <w:t xml:space="preserve">Appendix </w:t>
      </w:r>
      <w:r w:rsidR="006312CC">
        <w:t>Four</w:t>
      </w:r>
      <w:r>
        <w:t xml:space="preserve"> - Leisure Centre visits 2014 to 2015</w:t>
      </w:r>
    </w:p>
    <w:p w:rsidR="00B4348A" w:rsidRPr="00B4348A" w:rsidRDefault="00B4348A" w:rsidP="006312CC">
      <w:r w:rsidRPr="00B4348A">
        <w:rPr>
          <w:color w:val="000000"/>
        </w:rPr>
        <w:t xml:space="preserve">Appendix Five - </w:t>
      </w:r>
      <w:r w:rsidRPr="00B4348A">
        <w:t>Leisure</w:t>
      </w:r>
      <w:r w:rsidR="000D1062">
        <w:t xml:space="preserve"> Centre Target group visits 2009</w:t>
      </w:r>
      <w:r w:rsidRPr="00B4348A">
        <w:t xml:space="preserve"> to 2015</w:t>
      </w:r>
    </w:p>
    <w:p w:rsidR="006312CC" w:rsidRPr="006312CC" w:rsidRDefault="006312CC" w:rsidP="006312CC">
      <w:pPr>
        <w:rPr>
          <w:color w:val="000000"/>
        </w:rPr>
      </w:pPr>
      <w:r w:rsidRPr="006312CC">
        <w:t>Appendix Six – Sports and Community Development Outreach pictures</w:t>
      </w:r>
      <w:r w:rsidRPr="006312CC">
        <w:rPr>
          <w:rFonts w:cs="Arial"/>
        </w:rPr>
        <w:t xml:space="preserve"> </w:t>
      </w:r>
      <w:r w:rsidRPr="006312CC">
        <w:rPr>
          <w:color w:val="000000"/>
        </w:rPr>
        <w:t xml:space="preserve">Appendix Seven </w:t>
      </w:r>
      <w:r w:rsidR="00B4348A">
        <w:rPr>
          <w:color w:val="000000"/>
        </w:rPr>
        <w:t>(</w:t>
      </w:r>
      <w:r w:rsidRPr="006312CC">
        <w:rPr>
          <w:color w:val="000000"/>
        </w:rPr>
        <w:t>a</w:t>
      </w:r>
      <w:r w:rsidR="00B4348A">
        <w:rPr>
          <w:color w:val="000000"/>
        </w:rPr>
        <w:t>)</w:t>
      </w:r>
      <w:r>
        <w:rPr>
          <w:color w:val="000000"/>
        </w:rPr>
        <w:t xml:space="preserve"> - </w:t>
      </w:r>
      <w:r w:rsidRPr="006312CC">
        <w:rPr>
          <w:color w:val="000000"/>
        </w:rPr>
        <w:t>Carbon measurements 2013 to 2015 – Including facilities closed in December 2014</w:t>
      </w:r>
      <w:r>
        <w:rPr>
          <w:color w:val="000000"/>
        </w:rPr>
        <w:t>.</w:t>
      </w:r>
    </w:p>
    <w:p w:rsidR="006312CC" w:rsidRDefault="006312CC" w:rsidP="006312CC">
      <w:pPr>
        <w:jc w:val="both"/>
        <w:rPr>
          <w:color w:val="000000"/>
        </w:rPr>
      </w:pPr>
      <w:r w:rsidRPr="006312CC">
        <w:rPr>
          <w:color w:val="000000"/>
        </w:rPr>
        <w:t xml:space="preserve">Appendix Seven </w:t>
      </w:r>
      <w:r w:rsidR="00B4348A">
        <w:rPr>
          <w:color w:val="000000"/>
        </w:rPr>
        <w:t>(</w:t>
      </w:r>
      <w:r w:rsidRPr="006312CC">
        <w:rPr>
          <w:color w:val="000000"/>
        </w:rPr>
        <w:t>b</w:t>
      </w:r>
      <w:r w:rsidR="00B4348A">
        <w:rPr>
          <w:color w:val="000000"/>
        </w:rPr>
        <w:t>)</w:t>
      </w:r>
      <w:r w:rsidRPr="006312CC">
        <w:rPr>
          <w:color w:val="000000"/>
        </w:rPr>
        <w:t xml:space="preserve"> - Carbon measurements 2013 to 2015 – with Leys Pools and Leisure Centre open, December 2014</w:t>
      </w:r>
      <w:r>
        <w:rPr>
          <w:color w:val="000000"/>
        </w:rPr>
        <w:t>.</w:t>
      </w:r>
    </w:p>
    <w:p w:rsidR="006312CC" w:rsidRPr="006312CC" w:rsidRDefault="006312CC" w:rsidP="006312CC">
      <w:pPr>
        <w:jc w:val="both"/>
        <w:rPr>
          <w:rFonts w:cs="Arial"/>
        </w:rPr>
      </w:pPr>
      <w:r w:rsidRPr="006312CC">
        <w:rPr>
          <w:rFonts w:cs="Arial"/>
        </w:rPr>
        <w:t xml:space="preserve">Appendix Eight </w:t>
      </w:r>
      <w:r w:rsidR="00B4348A">
        <w:rPr>
          <w:rFonts w:cs="Arial"/>
        </w:rPr>
        <w:t xml:space="preserve">- </w:t>
      </w:r>
      <w:r w:rsidRPr="006312CC">
        <w:rPr>
          <w:rFonts w:cs="Arial"/>
        </w:rPr>
        <w:t>Leys Pools and Leisure Centre Sports Hall Lighting</w:t>
      </w:r>
    </w:p>
    <w:p w:rsidR="006312CC" w:rsidRPr="006312CC" w:rsidRDefault="006312CC" w:rsidP="006312CC">
      <w:pPr>
        <w:jc w:val="both"/>
        <w:rPr>
          <w:color w:val="000000"/>
        </w:rPr>
      </w:pPr>
    </w:p>
    <w:p w:rsidR="00B270F1" w:rsidRDefault="00B270F1" w:rsidP="00E872AB">
      <w:pPr>
        <w:jc w:val="both"/>
        <w:rPr>
          <w:rFonts w:cs="Arial"/>
          <w:b/>
        </w:rPr>
      </w:pPr>
    </w:p>
    <w:p w:rsidR="00B4348A" w:rsidRDefault="00B4348A" w:rsidP="00E872AB">
      <w:pPr>
        <w:jc w:val="both"/>
        <w:rPr>
          <w:rFonts w:cs="Arial"/>
          <w:b/>
        </w:rPr>
      </w:pPr>
    </w:p>
    <w:p w:rsidR="00B4348A" w:rsidRDefault="00B4348A" w:rsidP="00E872AB">
      <w:pPr>
        <w:jc w:val="both"/>
        <w:rPr>
          <w:rFonts w:cs="Arial"/>
          <w:b/>
        </w:rPr>
      </w:pPr>
    </w:p>
    <w:p w:rsidR="004732F2" w:rsidRPr="004732F2" w:rsidRDefault="00060DAF" w:rsidP="00E872AB">
      <w:pPr>
        <w:jc w:val="both"/>
        <w:rPr>
          <w:rFonts w:cs="Arial"/>
          <w:b/>
        </w:rPr>
      </w:pPr>
      <w:r w:rsidRPr="004732F2">
        <w:rPr>
          <w:rFonts w:cs="Arial"/>
          <w:b/>
        </w:rPr>
        <w:lastRenderedPageBreak/>
        <w:t>Background</w:t>
      </w:r>
    </w:p>
    <w:p w:rsidR="004732F2" w:rsidRDefault="004732F2" w:rsidP="00E872AB">
      <w:pPr>
        <w:jc w:val="both"/>
        <w:rPr>
          <w:rFonts w:cs="Arial"/>
          <w:i/>
        </w:rPr>
      </w:pPr>
    </w:p>
    <w:p w:rsidR="00B0035E" w:rsidRPr="00EA4BF8" w:rsidRDefault="00B0035E" w:rsidP="00E872AB">
      <w:pPr>
        <w:numPr>
          <w:ilvl w:val="1"/>
          <w:numId w:val="9"/>
        </w:numPr>
        <w:tabs>
          <w:tab w:val="clear" w:pos="644"/>
          <w:tab w:val="num" w:pos="709"/>
        </w:tabs>
        <w:autoSpaceDE w:val="0"/>
        <w:autoSpaceDN w:val="0"/>
        <w:adjustRightInd w:val="0"/>
        <w:ind w:left="720" w:hanging="720"/>
        <w:jc w:val="both"/>
        <w:rPr>
          <w:rFonts w:cs="Arial"/>
        </w:rPr>
      </w:pPr>
      <w:r>
        <w:rPr>
          <w:rFonts w:cs="Arial"/>
          <w:color w:val="000000"/>
          <w:lang w:eastAsia="en-GB"/>
        </w:rPr>
        <w:t xml:space="preserve">In </w:t>
      </w:r>
      <w:r w:rsidRPr="00122C21">
        <w:rPr>
          <w:rFonts w:cs="Arial"/>
          <w:color w:val="000000"/>
          <w:lang w:eastAsia="en-GB"/>
        </w:rPr>
        <w:t>March 2009 the council entered into a contract with Fusion Lifestyle (Fusion)</w:t>
      </w:r>
      <w:r w:rsidR="00B57B74">
        <w:rPr>
          <w:rFonts w:cs="Arial"/>
          <w:color w:val="000000"/>
          <w:lang w:eastAsia="en-GB"/>
        </w:rPr>
        <w:t>,</w:t>
      </w:r>
      <w:r w:rsidRPr="00122C21">
        <w:rPr>
          <w:rFonts w:cs="Arial"/>
          <w:color w:val="000000"/>
          <w:lang w:eastAsia="en-GB"/>
        </w:rPr>
        <w:t xml:space="preserve"> a </w:t>
      </w:r>
      <w:r w:rsidRPr="00122C21">
        <w:rPr>
          <w:rFonts w:cs="Arial"/>
        </w:rPr>
        <w:t>social enterprise with charitable status</w:t>
      </w:r>
      <w:r w:rsidR="00B57B74">
        <w:rPr>
          <w:rFonts w:cs="Arial"/>
        </w:rPr>
        <w:t>,</w:t>
      </w:r>
      <w:r w:rsidRPr="00122C21">
        <w:rPr>
          <w:rFonts w:cs="Arial"/>
          <w:color w:val="000000"/>
          <w:lang w:eastAsia="en-GB"/>
        </w:rPr>
        <w:t xml:space="preserve"> to manage the Council’s Leisure Facilities. The </w:t>
      </w:r>
      <w:r w:rsidR="00B57B74">
        <w:rPr>
          <w:rFonts w:cs="Arial"/>
          <w:color w:val="000000"/>
          <w:lang w:eastAsia="en-GB"/>
        </w:rPr>
        <w:t xml:space="preserve">initial </w:t>
      </w:r>
      <w:r w:rsidRPr="00122C21">
        <w:rPr>
          <w:rFonts w:cs="Arial"/>
          <w:color w:val="000000"/>
          <w:lang w:eastAsia="en-GB"/>
        </w:rPr>
        <w:t>contract was for ten years, with a five year extension clause.</w:t>
      </w:r>
    </w:p>
    <w:p w:rsidR="00B0035E" w:rsidRDefault="00B0035E" w:rsidP="00E872AB">
      <w:pPr>
        <w:tabs>
          <w:tab w:val="num" w:pos="720"/>
        </w:tabs>
        <w:autoSpaceDE w:val="0"/>
        <w:autoSpaceDN w:val="0"/>
        <w:adjustRightInd w:val="0"/>
        <w:ind w:left="720"/>
        <w:jc w:val="both"/>
        <w:rPr>
          <w:rFonts w:cs="Arial"/>
        </w:rPr>
      </w:pPr>
    </w:p>
    <w:p w:rsidR="00B270F1" w:rsidRDefault="00B0035E" w:rsidP="00E872AB">
      <w:pPr>
        <w:numPr>
          <w:ilvl w:val="1"/>
          <w:numId w:val="9"/>
        </w:numPr>
        <w:tabs>
          <w:tab w:val="clear" w:pos="644"/>
          <w:tab w:val="num" w:pos="709"/>
        </w:tabs>
        <w:autoSpaceDE w:val="0"/>
        <w:autoSpaceDN w:val="0"/>
        <w:adjustRightInd w:val="0"/>
        <w:ind w:left="709" w:hanging="709"/>
        <w:jc w:val="both"/>
        <w:rPr>
          <w:rFonts w:cs="Arial"/>
          <w:lang w:eastAsia="en-GB"/>
        </w:rPr>
      </w:pPr>
      <w:r w:rsidRPr="00B57B74">
        <w:rPr>
          <w:rFonts w:cs="Arial"/>
          <w:color w:val="000000"/>
          <w:lang w:eastAsia="en-GB"/>
        </w:rPr>
        <w:t xml:space="preserve">The </w:t>
      </w:r>
      <w:r w:rsidRPr="00B57B74">
        <w:rPr>
          <w:rFonts w:cs="Arial"/>
          <w:lang w:eastAsia="en-GB"/>
        </w:rPr>
        <w:t>contract has greatly improved the user</w:t>
      </w:r>
      <w:r w:rsidR="00B57B74" w:rsidRPr="00B57B74">
        <w:rPr>
          <w:rFonts w:cs="Arial"/>
          <w:lang w:eastAsia="en-GB"/>
        </w:rPr>
        <w:t xml:space="preserve"> </w:t>
      </w:r>
      <w:r w:rsidRPr="00B57B74">
        <w:rPr>
          <w:rFonts w:cs="Arial"/>
          <w:lang w:eastAsia="en-GB"/>
        </w:rPr>
        <w:t xml:space="preserve">experience, alongside achieving </w:t>
      </w:r>
      <w:r w:rsidR="00C10B18">
        <w:rPr>
          <w:rFonts w:cs="Arial"/>
          <w:lang w:eastAsia="en-GB"/>
        </w:rPr>
        <w:t xml:space="preserve">cumulative </w:t>
      </w:r>
      <w:r w:rsidR="00B57B74">
        <w:rPr>
          <w:rFonts w:cs="Arial"/>
          <w:lang w:eastAsia="en-GB"/>
        </w:rPr>
        <w:t xml:space="preserve">revenue </w:t>
      </w:r>
      <w:r w:rsidRPr="00B57B74">
        <w:rPr>
          <w:rFonts w:cs="Arial"/>
          <w:lang w:eastAsia="en-GB"/>
        </w:rPr>
        <w:t>savings of around £</w:t>
      </w:r>
      <w:r w:rsidR="00B57B74">
        <w:rPr>
          <w:rFonts w:cs="Arial"/>
          <w:lang w:eastAsia="en-GB"/>
        </w:rPr>
        <w:t>1,</w:t>
      </w:r>
      <w:r w:rsidR="007B5646">
        <w:rPr>
          <w:rFonts w:cs="Arial"/>
          <w:lang w:eastAsia="en-GB"/>
        </w:rPr>
        <w:t>3</w:t>
      </w:r>
      <w:r w:rsidR="00D65A01">
        <w:rPr>
          <w:rFonts w:cs="Arial"/>
          <w:lang w:eastAsia="en-GB"/>
        </w:rPr>
        <w:t>6</w:t>
      </w:r>
      <w:r w:rsidR="007B5646">
        <w:rPr>
          <w:rFonts w:cs="Arial"/>
          <w:lang w:eastAsia="en-GB"/>
        </w:rPr>
        <w:t>0</w:t>
      </w:r>
      <w:r w:rsidRPr="00B57B74">
        <w:rPr>
          <w:rFonts w:cs="Arial"/>
          <w:lang w:eastAsia="en-GB"/>
        </w:rPr>
        <w:t>,000 per year</w:t>
      </w:r>
      <w:r w:rsidR="00B270F1">
        <w:rPr>
          <w:rFonts w:cs="Arial"/>
          <w:lang w:eastAsia="en-GB"/>
        </w:rPr>
        <w:t>.</w:t>
      </w:r>
    </w:p>
    <w:p w:rsidR="00415330" w:rsidRDefault="00415330" w:rsidP="00415330">
      <w:pPr>
        <w:autoSpaceDE w:val="0"/>
        <w:autoSpaceDN w:val="0"/>
        <w:adjustRightInd w:val="0"/>
        <w:jc w:val="both"/>
        <w:rPr>
          <w:rFonts w:cs="Arial"/>
          <w:lang w:eastAsia="en-GB"/>
        </w:rPr>
      </w:pPr>
    </w:p>
    <w:p w:rsidR="00B0035E" w:rsidRPr="00B57B74" w:rsidRDefault="00B0035E" w:rsidP="00E872AB">
      <w:pPr>
        <w:numPr>
          <w:ilvl w:val="1"/>
          <w:numId w:val="9"/>
        </w:numPr>
        <w:tabs>
          <w:tab w:val="clear" w:pos="644"/>
          <w:tab w:val="num" w:pos="709"/>
        </w:tabs>
        <w:autoSpaceDE w:val="0"/>
        <w:autoSpaceDN w:val="0"/>
        <w:adjustRightInd w:val="0"/>
        <w:ind w:left="709" w:hanging="709"/>
        <w:jc w:val="both"/>
        <w:rPr>
          <w:rFonts w:cs="Arial"/>
          <w:lang w:eastAsia="en-GB"/>
        </w:rPr>
      </w:pPr>
      <w:r w:rsidRPr="00B57B74">
        <w:rPr>
          <w:rFonts w:cs="Arial"/>
          <w:lang w:eastAsia="en-GB"/>
        </w:rPr>
        <w:t>Over this period</w:t>
      </w:r>
      <w:r w:rsidR="00B57B74">
        <w:rPr>
          <w:rFonts w:cs="Arial"/>
          <w:lang w:eastAsia="en-GB"/>
        </w:rPr>
        <w:t>,</w:t>
      </w:r>
      <w:r w:rsidRPr="00B57B74">
        <w:rPr>
          <w:rFonts w:cs="Arial"/>
          <w:lang w:eastAsia="en-GB"/>
        </w:rPr>
        <w:t xml:space="preserve"> facilities have been greatly improved with around £1</w:t>
      </w:r>
      <w:r w:rsidR="00B57B74" w:rsidRPr="00B57B74">
        <w:rPr>
          <w:rFonts w:cs="Arial"/>
          <w:lang w:eastAsia="en-GB"/>
        </w:rPr>
        <w:t>4</w:t>
      </w:r>
      <w:r w:rsidR="00C7547B">
        <w:rPr>
          <w:rFonts w:cs="Arial"/>
          <w:lang w:eastAsia="en-GB"/>
        </w:rPr>
        <w:t>.4</w:t>
      </w:r>
      <w:r w:rsidRPr="00B57B74">
        <w:rPr>
          <w:rFonts w:cs="Arial"/>
          <w:lang w:eastAsia="en-GB"/>
        </w:rPr>
        <w:t xml:space="preserve"> million of </w:t>
      </w:r>
      <w:r w:rsidR="00B57B74">
        <w:rPr>
          <w:rFonts w:cs="Arial"/>
          <w:lang w:eastAsia="en-GB"/>
        </w:rPr>
        <w:t xml:space="preserve">capital </w:t>
      </w:r>
      <w:r w:rsidRPr="00B57B74">
        <w:rPr>
          <w:rFonts w:cs="Arial"/>
          <w:lang w:eastAsia="en-GB"/>
        </w:rPr>
        <w:t>investment, which has in the main been funded by the contract sav</w:t>
      </w:r>
      <w:r w:rsidR="00AE6EFD">
        <w:rPr>
          <w:rFonts w:cs="Arial"/>
          <w:lang w:eastAsia="en-GB"/>
        </w:rPr>
        <w:t xml:space="preserve">ings. </w:t>
      </w:r>
      <w:r w:rsidR="00B270F1">
        <w:rPr>
          <w:rFonts w:cs="Arial"/>
          <w:lang w:eastAsia="en-GB"/>
        </w:rPr>
        <w:t>(Appendix One</w:t>
      </w:r>
      <w:r w:rsidR="00B4348A">
        <w:rPr>
          <w:rFonts w:cs="Arial"/>
          <w:lang w:eastAsia="en-GB"/>
        </w:rPr>
        <w:t xml:space="preserve"> -</w:t>
      </w:r>
      <w:r w:rsidR="00B270F1">
        <w:rPr>
          <w:rFonts w:cs="Arial"/>
          <w:lang w:eastAsia="en-GB"/>
        </w:rPr>
        <w:t xml:space="preserve"> Leisure Centre Capital Investment)</w:t>
      </w:r>
    </w:p>
    <w:p w:rsidR="00B0035E" w:rsidRDefault="00B0035E" w:rsidP="00E872AB">
      <w:pPr>
        <w:tabs>
          <w:tab w:val="num" w:pos="709"/>
        </w:tabs>
        <w:autoSpaceDE w:val="0"/>
        <w:autoSpaceDN w:val="0"/>
        <w:adjustRightInd w:val="0"/>
        <w:jc w:val="both"/>
        <w:rPr>
          <w:rFonts w:cs="Arial"/>
          <w:lang w:eastAsia="en-GB"/>
        </w:rPr>
      </w:pPr>
    </w:p>
    <w:p w:rsidR="00415330" w:rsidRDefault="00B0035E" w:rsidP="00415330">
      <w:pPr>
        <w:pStyle w:val="ListParagraph"/>
        <w:numPr>
          <w:ilvl w:val="1"/>
          <w:numId w:val="9"/>
        </w:numPr>
        <w:tabs>
          <w:tab w:val="clear" w:pos="644"/>
          <w:tab w:val="num" w:pos="709"/>
        </w:tabs>
        <w:autoSpaceDE w:val="0"/>
        <w:autoSpaceDN w:val="0"/>
        <w:adjustRightInd w:val="0"/>
        <w:ind w:hanging="644"/>
        <w:contextualSpacing/>
        <w:jc w:val="both"/>
        <w:rPr>
          <w:rFonts w:cs="Arial"/>
          <w:lang w:eastAsia="en-GB"/>
        </w:rPr>
      </w:pPr>
      <w:r w:rsidRPr="00562089">
        <w:rPr>
          <w:rFonts w:cs="Arial"/>
        </w:rPr>
        <w:t xml:space="preserve">In February 2014 the City Executive Board agreed to </w:t>
      </w:r>
      <w:r w:rsidR="001810AF">
        <w:rPr>
          <w:rFonts w:cs="Arial"/>
        </w:rPr>
        <w:t xml:space="preserve">enact the extension clause and </w:t>
      </w:r>
      <w:r w:rsidRPr="00562089">
        <w:rPr>
          <w:rFonts w:cs="Arial"/>
        </w:rPr>
        <w:t>extend the contract to for the development, management and operation of the City’s leisure centres for a five year period to April 2024.</w:t>
      </w:r>
    </w:p>
    <w:p w:rsidR="00415330" w:rsidRPr="00415330" w:rsidRDefault="00415330" w:rsidP="00415330">
      <w:pPr>
        <w:pStyle w:val="ListParagraph"/>
        <w:rPr>
          <w:rFonts w:cs="Arial"/>
        </w:rPr>
      </w:pPr>
    </w:p>
    <w:p w:rsidR="00415330" w:rsidRDefault="00634F9E" w:rsidP="00415330">
      <w:pPr>
        <w:pStyle w:val="ListParagraph"/>
        <w:numPr>
          <w:ilvl w:val="1"/>
          <w:numId w:val="9"/>
        </w:numPr>
        <w:tabs>
          <w:tab w:val="clear" w:pos="644"/>
          <w:tab w:val="num" w:pos="709"/>
        </w:tabs>
        <w:autoSpaceDE w:val="0"/>
        <w:autoSpaceDN w:val="0"/>
        <w:adjustRightInd w:val="0"/>
        <w:ind w:hanging="644"/>
        <w:contextualSpacing/>
        <w:jc w:val="both"/>
        <w:rPr>
          <w:rFonts w:cs="Arial"/>
          <w:lang w:eastAsia="en-GB"/>
        </w:rPr>
      </w:pPr>
      <w:r w:rsidRPr="00415330">
        <w:rPr>
          <w:rFonts w:cs="Arial"/>
        </w:rPr>
        <w:t xml:space="preserve">The cost of the </w:t>
      </w:r>
      <w:r w:rsidR="00DB44B5" w:rsidRPr="00415330">
        <w:rPr>
          <w:rFonts w:cs="Arial"/>
        </w:rPr>
        <w:t xml:space="preserve">core </w:t>
      </w:r>
      <w:r w:rsidRPr="00415330">
        <w:rPr>
          <w:rFonts w:cs="Arial"/>
        </w:rPr>
        <w:t xml:space="preserve">leisure management contract to the council is fixed </w:t>
      </w:r>
      <w:r w:rsidR="00D65A01" w:rsidRPr="00415330">
        <w:rPr>
          <w:rFonts w:cs="Arial"/>
        </w:rPr>
        <w:t xml:space="preserve">according to an agreed payment schedule for the </w:t>
      </w:r>
      <w:r w:rsidRPr="00415330">
        <w:rPr>
          <w:rFonts w:cs="Arial"/>
        </w:rPr>
        <w:t>period of the contract. Th</w:t>
      </w:r>
      <w:r w:rsidR="006644DB" w:rsidRPr="00415330">
        <w:rPr>
          <w:rFonts w:cs="Arial"/>
        </w:rPr>
        <w:t>e fee has reduced</w:t>
      </w:r>
      <w:r w:rsidRPr="00415330">
        <w:rPr>
          <w:rFonts w:cs="Arial"/>
        </w:rPr>
        <w:t xml:space="preserve"> </w:t>
      </w:r>
      <w:r w:rsidR="006644DB" w:rsidRPr="00415330">
        <w:rPr>
          <w:rFonts w:cs="Arial"/>
        </w:rPr>
        <w:t>following investment in</w:t>
      </w:r>
      <w:r w:rsidRPr="00415330">
        <w:rPr>
          <w:rFonts w:cs="Arial"/>
        </w:rPr>
        <w:t xml:space="preserve"> improved quality facilities, </w:t>
      </w:r>
      <w:r w:rsidR="006644DB" w:rsidRPr="00415330">
        <w:rPr>
          <w:rFonts w:cs="Arial"/>
        </w:rPr>
        <w:t xml:space="preserve">and is based on </w:t>
      </w:r>
      <w:r w:rsidRPr="00415330">
        <w:rPr>
          <w:rFonts w:cs="Arial"/>
        </w:rPr>
        <w:t xml:space="preserve">charging </w:t>
      </w:r>
      <w:r w:rsidR="006644DB" w:rsidRPr="00415330">
        <w:rPr>
          <w:rFonts w:cs="Arial"/>
        </w:rPr>
        <w:t>a</w:t>
      </w:r>
      <w:r w:rsidRPr="00415330">
        <w:rPr>
          <w:rFonts w:cs="Arial"/>
        </w:rPr>
        <w:t xml:space="preserve"> market rate for those who can afford it</w:t>
      </w:r>
      <w:r w:rsidR="006644DB" w:rsidRPr="00415330">
        <w:rPr>
          <w:rFonts w:cs="Arial"/>
        </w:rPr>
        <w:t>,</w:t>
      </w:r>
      <w:r w:rsidRPr="00415330">
        <w:rPr>
          <w:rFonts w:cs="Arial"/>
        </w:rPr>
        <w:t xml:space="preserve"> </w:t>
      </w:r>
      <w:r w:rsidR="006644DB" w:rsidRPr="00415330">
        <w:rPr>
          <w:rFonts w:cs="Arial"/>
        </w:rPr>
        <w:t>whilst</w:t>
      </w:r>
      <w:r w:rsidRPr="00415330">
        <w:rPr>
          <w:rFonts w:cs="Arial"/>
        </w:rPr>
        <w:t xml:space="preserve"> offering concessions to those on</w:t>
      </w:r>
      <w:r w:rsidR="00415330">
        <w:rPr>
          <w:rFonts w:cs="Arial"/>
        </w:rPr>
        <w:t xml:space="preserve"> low incomes</w:t>
      </w:r>
      <w:r w:rsidRPr="00415330">
        <w:rPr>
          <w:rFonts w:cs="Arial"/>
        </w:rPr>
        <w:t>.</w:t>
      </w:r>
    </w:p>
    <w:p w:rsidR="00415330" w:rsidRDefault="00415330" w:rsidP="00415330">
      <w:pPr>
        <w:pStyle w:val="ListParagraph"/>
      </w:pPr>
    </w:p>
    <w:p w:rsidR="00415330" w:rsidRPr="00415330" w:rsidRDefault="00195B08" w:rsidP="00415330">
      <w:pPr>
        <w:pStyle w:val="ListParagraph"/>
        <w:numPr>
          <w:ilvl w:val="1"/>
          <w:numId w:val="9"/>
        </w:numPr>
        <w:tabs>
          <w:tab w:val="clear" w:pos="644"/>
          <w:tab w:val="num" w:pos="709"/>
        </w:tabs>
        <w:autoSpaceDE w:val="0"/>
        <w:autoSpaceDN w:val="0"/>
        <w:adjustRightInd w:val="0"/>
        <w:ind w:hanging="644"/>
        <w:contextualSpacing/>
        <w:jc w:val="both"/>
        <w:rPr>
          <w:rFonts w:cs="Arial"/>
          <w:lang w:eastAsia="en-GB"/>
        </w:rPr>
      </w:pPr>
      <w:r w:rsidRPr="007662D9">
        <w:t>The Council has a contractual relationship under which the council’s leisure facilities are managed by Fusion. The Leisure Management Agreement sets out the range of contractual requirements</w:t>
      </w:r>
      <w:r>
        <w:t xml:space="preserve"> with which Fusion must comply. </w:t>
      </w:r>
      <w:r w:rsidRPr="00415330">
        <w:rPr>
          <w:color w:val="000000"/>
        </w:rPr>
        <w:t>Fusion’s delivery of the</w:t>
      </w:r>
      <w:r w:rsidR="00E712AE" w:rsidRPr="00415330">
        <w:rPr>
          <w:color w:val="000000"/>
        </w:rPr>
        <w:t>ir Annual</w:t>
      </w:r>
      <w:r w:rsidRPr="00415330">
        <w:rPr>
          <w:color w:val="000000"/>
        </w:rPr>
        <w:t xml:space="preserve"> </w:t>
      </w:r>
      <w:r w:rsidRPr="00415330">
        <w:rPr>
          <w:iCs/>
          <w:color w:val="000000"/>
        </w:rPr>
        <w:t>Service</w:t>
      </w:r>
      <w:r w:rsidRPr="00415330">
        <w:rPr>
          <w:color w:val="000000"/>
        </w:rPr>
        <w:t xml:space="preserve"> Plan is a contractual commitment.</w:t>
      </w:r>
    </w:p>
    <w:p w:rsidR="00415330" w:rsidRPr="00415330" w:rsidRDefault="00415330" w:rsidP="00415330">
      <w:pPr>
        <w:pStyle w:val="ListParagraph"/>
        <w:rPr>
          <w:lang w:val="en-US"/>
        </w:rPr>
      </w:pPr>
    </w:p>
    <w:p w:rsidR="00634F9E" w:rsidRPr="00415330" w:rsidRDefault="00634F9E" w:rsidP="00415330">
      <w:pPr>
        <w:pStyle w:val="ListParagraph"/>
        <w:numPr>
          <w:ilvl w:val="1"/>
          <w:numId w:val="9"/>
        </w:numPr>
        <w:tabs>
          <w:tab w:val="clear" w:pos="644"/>
          <w:tab w:val="num" w:pos="709"/>
        </w:tabs>
        <w:autoSpaceDE w:val="0"/>
        <w:autoSpaceDN w:val="0"/>
        <w:adjustRightInd w:val="0"/>
        <w:ind w:hanging="644"/>
        <w:contextualSpacing/>
        <w:jc w:val="both"/>
        <w:rPr>
          <w:rFonts w:cs="Arial"/>
          <w:lang w:eastAsia="en-GB"/>
        </w:rPr>
      </w:pPr>
      <w:r w:rsidRPr="00415330">
        <w:rPr>
          <w:lang w:val="en-US"/>
        </w:rPr>
        <w:t>In 2014/15 The Leisure Management Contract incorporated the service delivery of the Council’s seven leisure facilities;</w:t>
      </w:r>
    </w:p>
    <w:p w:rsidR="00634F9E" w:rsidRPr="007B3CD4" w:rsidRDefault="00634F9E" w:rsidP="00E872AB">
      <w:pPr>
        <w:jc w:val="both"/>
      </w:pPr>
    </w:p>
    <w:p w:rsidR="00634F9E" w:rsidRPr="00D35E57" w:rsidRDefault="00634F9E" w:rsidP="00E872AB">
      <w:pPr>
        <w:numPr>
          <w:ilvl w:val="0"/>
          <w:numId w:val="7"/>
        </w:numPr>
        <w:tabs>
          <w:tab w:val="clear" w:pos="1080"/>
          <w:tab w:val="num" w:pos="1260"/>
        </w:tabs>
        <w:ind w:hanging="180"/>
        <w:jc w:val="both"/>
      </w:pPr>
      <w:r>
        <w:rPr>
          <w:lang w:val="en-US"/>
        </w:rPr>
        <w:t>Barton Leisure Centre</w:t>
      </w:r>
    </w:p>
    <w:p w:rsidR="00634F9E" w:rsidRPr="00D35E57" w:rsidRDefault="004519A3" w:rsidP="00E872AB">
      <w:pPr>
        <w:numPr>
          <w:ilvl w:val="0"/>
          <w:numId w:val="7"/>
        </w:numPr>
        <w:tabs>
          <w:tab w:val="clear" w:pos="1080"/>
          <w:tab w:val="num" w:pos="1260"/>
        </w:tabs>
        <w:ind w:hanging="180"/>
        <w:jc w:val="both"/>
      </w:pPr>
      <w:r>
        <w:rPr>
          <w:lang w:val="en-US"/>
        </w:rPr>
        <w:t>Leys Pools and Leisure Centre</w:t>
      </w:r>
    </w:p>
    <w:p w:rsidR="00634F9E" w:rsidRPr="00D35E57" w:rsidRDefault="00634F9E" w:rsidP="00E872AB">
      <w:pPr>
        <w:numPr>
          <w:ilvl w:val="0"/>
          <w:numId w:val="7"/>
        </w:numPr>
        <w:tabs>
          <w:tab w:val="clear" w:pos="1080"/>
          <w:tab w:val="num" w:pos="1260"/>
        </w:tabs>
        <w:ind w:hanging="180"/>
        <w:jc w:val="both"/>
      </w:pPr>
      <w:r>
        <w:rPr>
          <w:lang w:val="en-US"/>
        </w:rPr>
        <w:t>Blackbird Leys Swimming Pool</w:t>
      </w:r>
      <w:r w:rsidR="004519A3">
        <w:rPr>
          <w:lang w:val="en-US"/>
        </w:rPr>
        <w:t xml:space="preserve"> (Closed December 2014)</w:t>
      </w:r>
    </w:p>
    <w:p w:rsidR="00634F9E" w:rsidRPr="00D35E57" w:rsidRDefault="00634F9E" w:rsidP="00E872AB">
      <w:pPr>
        <w:numPr>
          <w:ilvl w:val="0"/>
          <w:numId w:val="7"/>
        </w:numPr>
        <w:tabs>
          <w:tab w:val="clear" w:pos="1080"/>
          <w:tab w:val="num" w:pos="1260"/>
        </w:tabs>
        <w:ind w:hanging="180"/>
        <w:jc w:val="both"/>
      </w:pPr>
      <w:r>
        <w:rPr>
          <w:lang w:val="en-US"/>
        </w:rPr>
        <w:t>Ferry Leisure Centre</w:t>
      </w:r>
    </w:p>
    <w:p w:rsidR="00634F9E" w:rsidRPr="00D35E57" w:rsidRDefault="00634F9E" w:rsidP="00E872AB">
      <w:pPr>
        <w:numPr>
          <w:ilvl w:val="0"/>
          <w:numId w:val="7"/>
        </w:numPr>
        <w:tabs>
          <w:tab w:val="clear" w:pos="1080"/>
          <w:tab w:val="num" w:pos="1260"/>
        </w:tabs>
        <w:ind w:hanging="180"/>
        <w:jc w:val="both"/>
      </w:pPr>
      <w:r>
        <w:rPr>
          <w:lang w:val="en-US"/>
        </w:rPr>
        <w:t>Hinksey Outdoor Pool</w:t>
      </w:r>
    </w:p>
    <w:p w:rsidR="00634F9E" w:rsidRPr="00D35E57" w:rsidRDefault="00634F9E" w:rsidP="00E872AB">
      <w:pPr>
        <w:numPr>
          <w:ilvl w:val="0"/>
          <w:numId w:val="7"/>
        </w:numPr>
        <w:tabs>
          <w:tab w:val="clear" w:pos="1080"/>
          <w:tab w:val="num" w:pos="1260"/>
        </w:tabs>
        <w:ind w:hanging="180"/>
        <w:jc w:val="both"/>
      </w:pPr>
      <w:r>
        <w:rPr>
          <w:lang w:val="en-US"/>
        </w:rPr>
        <w:t>Oxford Ice Rink</w:t>
      </w:r>
    </w:p>
    <w:p w:rsidR="00634F9E" w:rsidRDefault="004519A3" w:rsidP="00E872AB">
      <w:pPr>
        <w:numPr>
          <w:ilvl w:val="0"/>
          <w:numId w:val="7"/>
        </w:numPr>
        <w:tabs>
          <w:tab w:val="clear" w:pos="1080"/>
          <w:tab w:val="num" w:pos="900"/>
          <w:tab w:val="num" w:pos="1260"/>
        </w:tabs>
        <w:ind w:hanging="180"/>
        <w:jc w:val="both"/>
      </w:pPr>
      <w:r>
        <w:rPr>
          <w:lang w:val="en-US"/>
        </w:rPr>
        <w:t>Temple Cowley Pools (Closed December 2014).</w:t>
      </w:r>
    </w:p>
    <w:p w:rsidR="00634F9E" w:rsidRDefault="00634F9E" w:rsidP="00E872AB">
      <w:pPr>
        <w:tabs>
          <w:tab w:val="num" w:pos="1260"/>
        </w:tabs>
        <w:jc w:val="both"/>
      </w:pPr>
    </w:p>
    <w:p w:rsidR="00F94046" w:rsidRDefault="00634F9E" w:rsidP="00415330">
      <w:pPr>
        <w:pStyle w:val="ListParagraph"/>
        <w:numPr>
          <w:ilvl w:val="1"/>
          <w:numId w:val="9"/>
        </w:numPr>
        <w:ind w:hanging="644"/>
        <w:jc w:val="both"/>
      </w:pPr>
      <w:r>
        <w:t>The final action of the Leisure Facilities Strategy 2009 was completed in December 2014; Temple Cowley Pools and Blackbird Leys Pool were closed and replaced by the new Leys Pools and Leisure Centre.</w:t>
      </w:r>
    </w:p>
    <w:p w:rsidR="00F94046" w:rsidRDefault="00F94046" w:rsidP="00E872AB">
      <w:pPr>
        <w:tabs>
          <w:tab w:val="num" w:pos="709"/>
        </w:tabs>
        <w:ind w:left="709" w:hanging="709"/>
        <w:jc w:val="both"/>
      </w:pPr>
    </w:p>
    <w:p w:rsidR="00D154F4" w:rsidRDefault="00634F9E" w:rsidP="00415330">
      <w:pPr>
        <w:numPr>
          <w:ilvl w:val="1"/>
          <w:numId w:val="9"/>
        </w:numPr>
        <w:ind w:left="709" w:hanging="709"/>
        <w:jc w:val="both"/>
      </w:pPr>
      <w:r>
        <w:t>T</w:t>
      </w:r>
      <w:r w:rsidRPr="00B11DC9">
        <w:t xml:space="preserve">his </w:t>
      </w:r>
      <w:r>
        <w:t xml:space="preserve">report sets out performance of the leisure facilities managed on behalf of the Council by Fusion April 2014 to March 2015, and where </w:t>
      </w:r>
      <w:r>
        <w:lastRenderedPageBreak/>
        <w:t>comparison data is available performance against previous year’s delivery.</w:t>
      </w:r>
    </w:p>
    <w:p w:rsidR="00D50D87" w:rsidRDefault="00D50D87" w:rsidP="00D50D87">
      <w:pPr>
        <w:jc w:val="both"/>
      </w:pPr>
    </w:p>
    <w:p w:rsidR="00F26E47" w:rsidRDefault="00F26E47" w:rsidP="00415330">
      <w:pPr>
        <w:numPr>
          <w:ilvl w:val="1"/>
          <w:numId w:val="9"/>
        </w:numPr>
        <w:ind w:left="709" w:hanging="709"/>
        <w:jc w:val="both"/>
      </w:pPr>
      <w:r>
        <w:t>The committee have asked for a significant volume of information within this report and as such as lot of officer time has been spent on collating the data. It is proposed that a dashboard report is used to update</w:t>
      </w:r>
      <w:r w:rsidR="00201A48">
        <w:t xml:space="preserve"> on the contract going forward.</w:t>
      </w:r>
    </w:p>
    <w:p w:rsidR="0082311E" w:rsidRDefault="0082311E" w:rsidP="00E872AB">
      <w:pPr>
        <w:jc w:val="both"/>
        <w:rPr>
          <w:rFonts w:cs="Arial"/>
        </w:rPr>
      </w:pPr>
    </w:p>
    <w:p w:rsidR="00634F9E" w:rsidRDefault="00634F9E" w:rsidP="00E872AB">
      <w:pPr>
        <w:jc w:val="both"/>
        <w:rPr>
          <w:b/>
        </w:rPr>
      </w:pPr>
      <w:r>
        <w:rPr>
          <w:b/>
        </w:rPr>
        <w:t>Value for money</w:t>
      </w:r>
    </w:p>
    <w:p w:rsidR="00634F9E" w:rsidRDefault="00634F9E" w:rsidP="00E872AB">
      <w:pPr>
        <w:ind w:left="709" w:hanging="709"/>
        <w:jc w:val="both"/>
        <w:rPr>
          <w:b/>
        </w:rPr>
      </w:pPr>
    </w:p>
    <w:p w:rsidR="00634F9E" w:rsidRPr="00AE6EFD" w:rsidRDefault="00634F9E" w:rsidP="00E872AB">
      <w:pPr>
        <w:numPr>
          <w:ilvl w:val="1"/>
          <w:numId w:val="8"/>
        </w:numPr>
        <w:tabs>
          <w:tab w:val="clear" w:pos="1440"/>
          <w:tab w:val="num" w:pos="709"/>
        </w:tabs>
        <w:ind w:left="709" w:hanging="709"/>
        <w:jc w:val="both"/>
        <w:rPr>
          <w:rFonts w:cs="Arial"/>
        </w:rPr>
      </w:pPr>
      <w:r w:rsidRPr="00AE6EFD">
        <w:rPr>
          <w:rFonts w:cs="Arial"/>
        </w:rPr>
        <w:t xml:space="preserve">The annual number of visits, management fee and </w:t>
      </w:r>
      <w:r w:rsidR="004751DC" w:rsidRPr="00AE6EFD">
        <w:rPr>
          <w:rFonts w:cs="Arial"/>
        </w:rPr>
        <w:t xml:space="preserve">contract </w:t>
      </w:r>
      <w:r w:rsidRPr="00AE6EFD">
        <w:rPr>
          <w:rFonts w:cs="Arial"/>
        </w:rPr>
        <w:t>utilities costs for March 2009 onwards has been used to demonst</w:t>
      </w:r>
      <w:r w:rsidR="007C6A45">
        <w:rPr>
          <w:rFonts w:cs="Arial"/>
        </w:rPr>
        <w:t>rate the overall subsidy per visit</w:t>
      </w:r>
      <w:r w:rsidRPr="00AE6EFD">
        <w:rPr>
          <w:rFonts w:cs="Arial"/>
        </w:rPr>
        <w:t>. This is an industry based calculation and allows us to consistently performance benchmark delivery of leisure management.</w:t>
      </w:r>
    </w:p>
    <w:p w:rsidR="00634F9E" w:rsidRPr="00114982" w:rsidRDefault="00634F9E" w:rsidP="00E872AB">
      <w:pPr>
        <w:jc w:val="both"/>
        <w:rPr>
          <w:rFonts w:cs="Arial"/>
          <w:highlight w:val="yellow"/>
        </w:rPr>
      </w:pPr>
    </w:p>
    <w:p w:rsidR="00A81B94" w:rsidRPr="00D154F4" w:rsidRDefault="00634F9E" w:rsidP="00E872AB">
      <w:pPr>
        <w:numPr>
          <w:ilvl w:val="1"/>
          <w:numId w:val="8"/>
        </w:numPr>
        <w:tabs>
          <w:tab w:val="clear" w:pos="1440"/>
          <w:tab w:val="num" w:pos="709"/>
        </w:tabs>
        <w:ind w:left="709" w:hanging="709"/>
        <w:jc w:val="both"/>
        <w:rPr>
          <w:noProof/>
          <w:lang w:eastAsia="en-GB"/>
        </w:rPr>
      </w:pPr>
      <w:r w:rsidRPr="00D154F4">
        <w:rPr>
          <w:rFonts w:cs="Arial"/>
        </w:rPr>
        <w:t>The pre transfer subsidy for leisure centres was £2.</w:t>
      </w:r>
      <w:r w:rsidR="00F22EA7" w:rsidRPr="00D154F4">
        <w:rPr>
          <w:rFonts w:cs="Arial"/>
        </w:rPr>
        <w:t>33</w:t>
      </w:r>
      <w:r w:rsidRPr="00D154F4">
        <w:rPr>
          <w:rFonts w:cs="Arial"/>
        </w:rPr>
        <w:t xml:space="preserve"> per </w:t>
      </w:r>
      <w:r w:rsidR="00A81B94" w:rsidRPr="00D154F4">
        <w:rPr>
          <w:rFonts w:cs="Arial"/>
        </w:rPr>
        <w:t>visit</w:t>
      </w:r>
      <w:r w:rsidRPr="00D154F4">
        <w:rPr>
          <w:rFonts w:cs="Arial"/>
        </w:rPr>
        <w:t xml:space="preserve">. The subsidy per </w:t>
      </w:r>
      <w:r w:rsidR="007C6A45">
        <w:rPr>
          <w:rFonts w:cs="Arial"/>
        </w:rPr>
        <w:t>visit</w:t>
      </w:r>
      <w:r w:rsidRPr="00D154F4">
        <w:rPr>
          <w:rFonts w:cs="Arial"/>
        </w:rPr>
        <w:t xml:space="preserve"> in 201</w:t>
      </w:r>
      <w:r w:rsidR="00B0035E" w:rsidRPr="00D154F4">
        <w:rPr>
          <w:rFonts w:cs="Arial"/>
        </w:rPr>
        <w:t>4</w:t>
      </w:r>
      <w:r w:rsidRPr="00D154F4">
        <w:rPr>
          <w:rFonts w:cs="Arial"/>
        </w:rPr>
        <w:t>/1</w:t>
      </w:r>
      <w:r w:rsidR="00B0035E" w:rsidRPr="00D154F4">
        <w:rPr>
          <w:rFonts w:cs="Arial"/>
        </w:rPr>
        <w:t>5</w:t>
      </w:r>
      <w:r w:rsidRPr="00D154F4">
        <w:rPr>
          <w:rFonts w:cs="Arial"/>
        </w:rPr>
        <w:t xml:space="preserve"> reduced to</w:t>
      </w:r>
      <w:r w:rsidR="00B0035E" w:rsidRPr="00D154F4">
        <w:rPr>
          <w:rFonts w:cs="Arial"/>
        </w:rPr>
        <w:t xml:space="preserve"> £0.</w:t>
      </w:r>
      <w:r w:rsidR="00B919D0" w:rsidRPr="00D154F4">
        <w:rPr>
          <w:rFonts w:cs="Arial"/>
        </w:rPr>
        <w:t>5</w:t>
      </w:r>
      <w:r w:rsidR="00B0035E" w:rsidRPr="00D154F4">
        <w:rPr>
          <w:rFonts w:cs="Arial"/>
        </w:rPr>
        <w:t>4</w:t>
      </w:r>
      <w:r w:rsidRPr="00D154F4">
        <w:rPr>
          <w:rFonts w:cs="Arial"/>
        </w:rPr>
        <w:t>.</w:t>
      </w:r>
      <w:r w:rsidR="00D154F4" w:rsidRPr="00D154F4">
        <w:rPr>
          <w:rStyle w:val="FootnoteReference"/>
          <w:rFonts w:cs="Arial"/>
        </w:rPr>
        <w:footnoteReference w:id="1"/>
      </w:r>
    </w:p>
    <w:p w:rsidR="00BB47EF" w:rsidRDefault="00BB47EF" w:rsidP="00BB47EF">
      <w:pPr>
        <w:pStyle w:val="ListParagraph"/>
        <w:rPr>
          <w:noProof/>
          <w:highlight w:val="yellow"/>
          <w:lang w:eastAsia="en-GB"/>
        </w:rPr>
      </w:pPr>
    </w:p>
    <w:p w:rsidR="00AE6EFD" w:rsidRPr="00A81B94" w:rsidRDefault="007C6A45" w:rsidP="00E872AB">
      <w:pPr>
        <w:numPr>
          <w:ilvl w:val="1"/>
          <w:numId w:val="8"/>
        </w:numPr>
        <w:tabs>
          <w:tab w:val="clear" w:pos="1440"/>
          <w:tab w:val="num" w:pos="709"/>
        </w:tabs>
        <w:ind w:left="709" w:hanging="709"/>
        <w:jc w:val="both"/>
        <w:rPr>
          <w:noProof/>
          <w:lang w:eastAsia="en-GB"/>
        </w:rPr>
      </w:pPr>
      <w:r>
        <w:rPr>
          <w:rFonts w:cs="Arial"/>
          <w:lang w:eastAsia="en-GB"/>
        </w:rPr>
        <w:t>The 2014/15 s</w:t>
      </w:r>
      <w:r w:rsidR="00A81B94" w:rsidRPr="00A81B94">
        <w:rPr>
          <w:rFonts w:cs="Arial"/>
          <w:lang w:eastAsia="en-GB"/>
        </w:rPr>
        <w:t xml:space="preserve">ubsidy per visit by facility is demonstrated in </w:t>
      </w:r>
      <w:r w:rsidR="00AE6EFD" w:rsidRPr="00A81B94">
        <w:rPr>
          <w:rFonts w:cs="Arial"/>
          <w:lang w:eastAsia="en-GB"/>
        </w:rPr>
        <w:t>Appendix Two</w:t>
      </w:r>
      <w:r w:rsidR="00B4348A">
        <w:rPr>
          <w:rFonts w:cs="Arial"/>
          <w:lang w:eastAsia="en-GB"/>
        </w:rPr>
        <w:t xml:space="preserve"> -</w:t>
      </w:r>
      <w:r w:rsidR="00181DC3">
        <w:rPr>
          <w:rFonts w:cs="Arial"/>
          <w:lang w:eastAsia="en-GB"/>
        </w:rPr>
        <w:t xml:space="preserve"> </w:t>
      </w:r>
      <w:r w:rsidR="00181DC3" w:rsidRPr="00407F07">
        <w:rPr>
          <w:bCs/>
        </w:rPr>
        <w:t>Leisure Centre Subsidy per visit by Facility 2014/15</w:t>
      </w:r>
      <w:r w:rsidR="00A81B94" w:rsidRPr="00A81B94">
        <w:rPr>
          <w:rFonts w:cs="Arial"/>
          <w:lang w:eastAsia="en-GB"/>
        </w:rPr>
        <w:t>.</w:t>
      </w:r>
    </w:p>
    <w:p w:rsidR="00634F9E" w:rsidRPr="00114982" w:rsidRDefault="00634F9E" w:rsidP="00E872AB">
      <w:pPr>
        <w:tabs>
          <w:tab w:val="num" w:pos="709"/>
        </w:tabs>
        <w:ind w:left="709" w:hanging="709"/>
        <w:jc w:val="both"/>
        <w:rPr>
          <w:rFonts w:cs="Arial"/>
          <w:highlight w:val="yellow"/>
        </w:rPr>
      </w:pPr>
    </w:p>
    <w:p w:rsidR="00634F9E" w:rsidRDefault="00634F9E" w:rsidP="00E872AB">
      <w:pPr>
        <w:numPr>
          <w:ilvl w:val="1"/>
          <w:numId w:val="8"/>
        </w:numPr>
        <w:tabs>
          <w:tab w:val="clear" w:pos="1440"/>
          <w:tab w:val="num" w:pos="709"/>
        </w:tabs>
        <w:ind w:left="709" w:hanging="709"/>
        <w:jc w:val="both"/>
        <w:rPr>
          <w:rFonts w:cs="Arial"/>
        </w:rPr>
      </w:pPr>
      <w:r w:rsidRPr="00A81B94">
        <w:rPr>
          <w:rFonts w:cs="Arial"/>
        </w:rPr>
        <w:t xml:space="preserve">Competitor benchmarking against neighbouring leisure providers demonstrated that fees and charges in city leisure facilities </w:t>
      </w:r>
      <w:r w:rsidR="00181DC3">
        <w:rPr>
          <w:rFonts w:cs="Arial"/>
        </w:rPr>
        <w:t>continue to be at</w:t>
      </w:r>
      <w:r w:rsidRPr="00A81B94">
        <w:rPr>
          <w:rFonts w:cs="Arial"/>
        </w:rPr>
        <w:t xml:space="preserve"> least comparable.</w:t>
      </w:r>
    </w:p>
    <w:p w:rsidR="00181DC3" w:rsidRPr="00A81B94" w:rsidRDefault="00181DC3" w:rsidP="00181DC3">
      <w:pPr>
        <w:jc w:val="both"/>
        <w:rPr>
          <w:rFonts w:cs="Arial"/>
        </w:rPr>
      </w:pPr>
    </w:p>
    <w:p w:rsidR="00634F9E" w:rsidRPr="00A81B94" w:rsidRDefault="00634F9E" w:rsidP="00E872AB">
      <w:pPr>
        <w:numPr>
          <w:ilvl w:val="1"/>
          <w:numId w:val="8"/>
        </w:numPr>
        <w:tabs>
          <w:tab w:val="clear" w:pos="1440"/>
          <w:tab w:val="num" w:pos="709"/>
        </w:tabs>
        <w:ind w:left="709" w:hanging="709"/>
        <w:jc w:val="both"/>
        <w:rPr>
          <w:rFonts w:cs="Arial"/>
        </w:rPr>
      </w:pPr>
      <w:r w:rsidRPr="00A81B94">
        <w:rPr>
          <w:rFonts w:cs="Arial"/>
        </w:rPr>
        <w:t>Since commencement of the contract there has been no increase to the price of the Bonus concessionary membership scheme. This offer gives those in receipt of one of 15 eligible benefits, and their dependents, reduced rates on activities at all our leisure facilities.</w:t>
      </w:r>
    </w:p>
    <w:p w:rsidR="00634F9E" w:rsidRPr="00D154F4" w:rsidRDefault="00634F9E" w:rsidP="00E872AB">
      <w:pPr>
        <w:pStyle w:val="ListParagraph"/>
        <w:jc w:val="both"/>
        <w:rPr>
          <w:rFonts w:cs="Arial"/>
        </w:rPr>
      </w:pPr>
    </w:p>
    <w:p w:rsidR="00634F9E" w:rsidRPr="00D154F4" w:rsidRDefault="00634F9E" w:rsidP="00E872AB">
      <w:pPr>
        <w:numPr>
          <w:ilvl w:val="1"/>
          <w:numId w:val="8"/>
        </w:numPr>
        <w:tabs>
          <w:tab w:val="clear" w:pos="1440"/>
          <w:tab w:val="num" w:pos="709"/>
        </w:tabs>
        <w:ind w:left="709" w:hanging="709"/>
        <w:jc w:val="both"/>
        <w:rPr>
          <w:rFonts w:cs="Arial"/>
        </w:rPr>
      </w:pPr>
      <w:r w:rsidRPr="00D154F4">
        <w:rPr>
          <w:rFonts w:cs="Arial"/>
        </w:rPr>
        <w:t xml:space="preserve">The five year extension to April 2024 guarantees a saving </w:t>
      </w:r>
      <w:r w:rsidR="0054291E" w:rsidRPr="00D154F4">
        <w:rPr>
          <w:rFonts w:cs="Arial"/>
        </w:rPr>
        <w:t>to the Council, resulting in the</w:t>
      </w:r>
      <w:r w:rsidRPr="00D154F4">
        <w:rPr>
          <w:rFonts w:cs="Arial"/>
        </w:rPr>
        <w:t xml:space="preserve"> operation of the leisure centres </w:t>
      </w:r>
      <w:r w:rsidR="0054291E" w:rsidRPr="00D154F4">
        <w:rPr>
          <w:rFonts w:cs="Arial"/>
        </w:rPr>
        <w:t>reducing</w:t>
      </w:r>
      <w:r w:rsidR="00F22EA7" w:rsidRPr="00D154F4">
        <w:rPr>
          <w:rFonts w:cs="Arial"/>
        </w:rPr>
        <w:t xml:space="preserve"> to </w:t>
      </w:r>
      <w:r w:rsidR="0054291E" w:rsidRPr="00D154F4">
        <w:rPr>
          <w:rFonts w:cs="Arial"/>
        </w:rPr>
        <w:t xml:space="preserve">approximately </w:t>
      </w:r>
      <w:r w:rsidR="00F22EA7" w:rsidRPr="00D154F4">
        <w:rPr>
          <w:rFonts w:cs="Arial"/>
        </w:rPr>
        <w:t xml:space="preserve">zero cost </w:t>
      </w:r>
      <w:r w:rsidRPr="00D154F4">
        <w:rPr>
          <w:rFonts w:cs="Arial"/>
        </w:rPr>
        <w:t>by 2017</w:t>
      </w:r>
      <w:r w:rsidR="00F22EA7" w:rsidRPr="00D154F4">
        <w:rPr>
          <w:rFonts w:cs="Arial"/>
        </w:rPr>
        <w:t>/18</w:t>
      </w:r>
      <w:r w:rsidRPr="00D154F4">
        <w:rPr>
          <w:rFonts w:cs="Arial"/>
        </w:rPr>
        <w:t>.</w:t>
      </w:r>
    </w:p>
    <w:p w:rsidR="00634F9E" w:rsidRDefault="00634F9E" w:rsidP="00634F9E">
      <w:pPr>
        <w:jc w:val="both"/>
        <w:rPr>
          <w:rFonts w:cs="Arial"/>
          <w:highlight w:val="yellow"/>
        </w:rPr>
      </w:pPr>
    </w:p>
    <w:p w:rsidR="00415330" w:rsidRPr="005A00C3" w:rsidRDefault="008359BA" w:rsidP="008359BA">
      <w:pPr>
        <w:rPr>
          <w:rFonts w:cs="Arial"/>
          <w:highlight w:val="yellow"/>
        </w:rPr>
      </w:pPr>
      <w:r>
        <w:rPr>
          <w:noProof/>
          <w:lang w:eastAsia="en-GB"/>
        </w:rPr>
        <w:lastRenderedPageBreak/>
        <w:drawing>
          <wp:inline distT="0" distB="0" distL="0" distR="0" wp14:anchorId="5CCC7CF3" wp14:editId="2BE26938">
            <wp:extent cx="5514975" cy="40005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50D87" w:rsidRDefault="00D50D87" w:rsidP="00D50D87">
      <w:pPr>
        <w:pStyle w:val="ListParagraph"/>
        <w:ind w:left="709"/>
        <w:jc w:val="both"/>
      </w:pPr>
    </w:p>
    <w:p w:rsidR="00BB47EF" w:rsidRPr="00BB47EF" w:rsidRDefault="00114982" w:rsidP="00E872AB">
      <w:pPr>
        <w:pStyle w:val="ListParagraph"/>
        <w:numPr>
          <w:ilvl w:val="1"/>
          <w:numId w:val="8"/>
        </w:numPr>
        <w:tabs>
          <w:tab w:val="clear" w:pos="1440"/>
          <w:tab w:val="num" w:pos="709"/>
        </w:tabs>
        <w:ind w:left="709" w:hanging="709"/>
        <w:jc w:val="both"/>
      </w:pPr>
      <w:r w:rsidRPr="00BB47EF">
        <w:t xml:space="preserve">Savings from the contract with Fusion are already reflected in the council’s budget and the risk </w:t>
      </w:r>
      <w:r w:rsidR="00BB47EF" w:rsidRPr="00BB47EF">
        <w:t>for achieving these is Fusion</w:t>
      </w:r>
      <w:r w:rsidR="001810AF">
        <w:t>’</w:t>
      </w:r>
      <w:r w:rsidR="00BB47EF" w:rsidRPr="00BB47EF">
        <w:t>s.</w:t>
      </w:r>
    </w:p>
    <w:p w:rsidR="00BB47EF" w:rsidRPr="00BB47EF" w:rsidRDefault="00BB47EF" w:rsidP="00E872AB">
      <w:pPr>
        <w:pStyle w:val="ListParagraph"/>
        <w:ind w:left="709"/>
        <w:jc w:val="both"/>
      </w:pPr>
    </w:p>
    <w:p w:rsidR="00181DC3" w:rsidRPr="00181DC3" w:rsidRDefault="00114982" w:rsidP="00181DC3">
      <w:pPr>
        <w:pStyle w:val="ListParagraph"/>
        <w:numPr>
          <w:ilvl w:val="1"/>
          <w:numId w:val="8"/>
        </w:numPr>
        <w:tabs>
          <w:tab w:val="clear" w:pos="1440"/>
          <w:tab w:val="num" w:pos="709"/>
        </w:tabs>
        <w:ind w:left="709" w:hanging="709"/>
        <w:jc w:val="both"/>
        <w:rPr>
          <w:noProof/>
          <w:lang w:eastAsia="en-GB"/>
        </w:rPr>
      </w:pPr>
      <w:r w:rsidRPr="00BB47EF">
        <w:t>The management agreement contains provisions to share profits that are made above those agreed when the contract was agreed.</w:t>
      </w:r>
      <w:r w:rsidR="00BB47EF" w:rsidRPr="00BB47EF">
        <w:t xml:space="preserve"> </w:t>
      </w:r>
      <w:r w:rsidR="00A81B94" w:rsidRPr="00BB47EF">
        <w:rPr>
          <w:rFonts w:cs="Arial"/>
        </w:rPr>
        <w:t>No overall surplus above contracted performance was achieved in the 2014/15 period, so profit share arrangement does not apply.</w:t>
      </w:r>
    </w:p>
    <w:p w:rsidR="00181DC3" w:rsidRPr="00181DC3" w:rsidRDefault="00181DC3" w:rsidP="00181DC3">
      <w:pPr>
        <w:pStyle w:val="ListParagraph"/>
        <w:rPr>
          <w:rFonts w:cs="Arial"/>
        </w:rPr>
      </w:pPr>
    </w:p>
    <w:p w:rsidR="00195B08" w:rsidRDefault="00600633" w:rsidP="00E872AB">
      <w:pPr>
        <w:jc w:val="both"/>
        <w:rPr>
          <w:rFonts w:cs="Arial"/>
          <w:b/>
        </w:rPr>
      </w:pPr>
      <w:r>
        <w:rPr>
          <w:rFonts w:cs="Arial"/>
          <w:b/>
        </w:rPr>
        <w:t>Participation</w:t>
      </w:r>
    </w:p>
    <w:p w:rsidR="00600633" w:rsidRDefault="00600633" w:rsidP="00E872AB">
      <w:pPr>
        <w:ind w:left="720" w:hanging="720"/>
        <w:jc w:val="both"/>
        <w:rPr>
          <w:rFonts w:cs="Arial"/>
        </w:rPr>
      </w:pPr>
    </w:p>
    <w:p w:rsidR="008B0BD3" w:rsidRDefault="00600633" w:rsidP="00B4348A">
      <w:pPr>
        <w:ind w:left="720" w:hanging="720"/>
        <w:jc w:val="both"/>
      </w:pPr>
      <w:r>
        <w:rPr>
          <w:rFonts w:cs="Arial"/>
        </w:rPr>
        <w:t>3.</w:t>
      </w:r>
      <w:r w:rsidR="00F10EB5">
        <w:rPr>
          <w:rFonts w:cs="Arial"/>
        </w:rPr>
        <w:t>2</w:t>
      </w:r>
      <w:r>
        <w:rPr>
          <w:rFonts w:cs="Arial"/>
        </w:rPr>
        <w:tab/>
      </w:r>
      <w:r w:rsidR="008B0BD3" w:rsidRPr="001D0229">
        <w:t xml:space="preserve">The overall number of visits to leisure facilities </w:t>
      </w:r>
      <w:r w:rsidR="008B0BD3">
        <w:t>in 2014/15</w:t>
      </w:r>
      <w:r w:rsidR="000432E1">
        <w:t>,</w:t>
      </w:r>
      <w:r w:rsidR="008B0BD3" w:rsidRPr="001D0229">
        <w:t xml:space="preserve"> </w:t>
      </w:r>
      <w:r w:rsidR="000432E1">
        <w:t>more than 1.3 million,</w:t>
      </w:r>
      <w:r w:rsidR="000432E1" w:rsidRPr="001D0229">
        <w:t xml:space="preserve"> </w:t>
      </w:r>
      <w:r w:rsidR="008B0BD3" w:rsidRPr="001D0229">
        <w:t xml:space="preserve">increased </w:t>
      </w:r>
      <w:r w:rsidR="0014427A">
        <w:t>53</w:t>
      </w:r>
      <w:r w:rsidR="008B0BD3" w:rsidRPr="001D0229">
        <w:t xml:space="preserve"> per cent since </w:t>
      </w:r>
      <w:r w:rsidR="008B0BD3">
        <w:t>contract commencem</w:t>
      </w:r>
      <w:r w:rsidR="0014427A">
        <w:t>ent; 450</w:t>
      </w:r>
      <w:r w:rsidR="000432E1">
        <w:t>,000</w:t>
      </w:r>
      <w:r w:rsidR="001F2D8B">
        <w:t xml:space="preserve"> </w:t>
      </w:r>
      <w:r w:rsidR="008B0BD3">
        <w:t>more visits per annum when compared with the period prior to the transfer to Fusion.</w:t>
      </w:r>
      <w:r w:rsidR="00CF4011">
        <w:t xml:space="preserve"> (Appendix </w:t>
      </w:r>
      <w:r w:rsidR="006312CC" w:rsidRPr="006312CC">
        <w:t>Three</w:t>
      </w:r>
      <w:r w:rsidR="00B4348A">
        <w:t xml:space="preserve"> -</w:t>
      </w:r>
      <w:r w:rsidR="00CF4011">
        <w:t xml:space="preserve"> Leisure Centre visits 2008 to 2015</w:t>
      </w:r>
      <w:r w:rsidR="00B4348A">
        <w:t>;</w:t>
      </w:r>
      <w:r w:rsidR="00B4348A" w:rsidRPr="00B4348A">
        <w:t xml:space="preserve"> </w:t>
      </w:r>
      <w:r w:rsidR="00B4348A">
        <w:t>Appendix Four Leisure Centre visits 2014 to 2015</w:t>
      </w:r>
      <w:r w:rsidR="00CF4011">
        <w:t>).</w:t>
      </w:r>
    </w:p>
    <w:p w:rsidR="00710D5A" w:rsidRDefault="00B567FD" w:rsidP="00195246">
      <w:pPr>
        <w:jc w:val="center"/>
      </w:pPr>
      <w:r>
        <w:rPr>
          <w:noProof/>
          <w:lang w:eastAsia="en-GB"/>
        </w:rPr>
        <w:lastRenderedPageBreak/>
        <w:drawing>
          <wp:inline distT="0" distB="0" distL="0" distR="0" wp14:anchorId="424DC631" wp14:editId="3CB91081">
            <wp:extent cx="5177641" cy="2541319"/>
            <wp:effectExtent l="0" t="0" r="444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65745" w:rsidRDefault="00265745" w:rsidP="00E872AB">
      <w:pPr>
        <w:ind w:left="720" w:hanging="720"/>
        <w:jc w:val="both"/>
      </w:pPr>
    </w:p>
    <w:p w:rsidR="000432E1" w:rsidRDefault="00D50D87" w:rsidP="00E872AB">
      <w:pPr>
        <w:ind w:left="720" w:hanging="720"/>
        <w:jc w:val="both"/>
      </w:pPr>
      <w:r>
        <w:t>3.5</w:t>
      </w:r>
      <w:r>
        <w:tab/>
      </w:r>
      <w:r w:rsidR="008B0BD3" w:rsidRPr="00EF69EF">
        <w:t>In 201</w:t>
      </w:r>
      <w:r w:rsidR="008B0BD3">
        <w:t>4</w:t>
      </w:r>
      <w:r w:rsidR="008B0BD3" w:rsidRPr="00EF69EF">
        <w:t>/1</w:t>
      </w:r>
      <w:r w:rsidR="008B0BD3">
        <w:t>5</w:t>
      </w:r>
      <w:r w:rsidR="008B0BD3" w:rsidRPr="00EF69EF">
        <w:t xml:space="preserve"> the number of visits to leisure facilities by target groups increased </w:t>
      </w:r>
      <w:r w:rsidR="0014427A">
        <w:t>134</w:t>
      </w:r>
      <w:r w:rsidR="008B0BD3">
        <w:t xml:space="preserve"> </w:t>
      </w:r>
      <w:r w:rsidR="008B0BD3" w:rsidRPr="00EF69EF">
        <w:t>per cent from the 2009/10 baseline year.</w:t>
      </w:r>
      <w:r w:rsidR="008B0BD3">
        <w:t xml:space="preserve"> </w:t>
      </w:r>
      <w:r w:rsidR="008B0BD3" w:rsidRPr="00EF69EF">
        <w:t xml:space="preserve">The biggest percentage uplift is in target groups. </w:t>
      </w:r>
      <w:r w:rsidR="008B0BD3">
        <w:t xml:space="preserve">276,000 </w:t>
      </w:r>
      <w:r w:rsidR="008B0BD3" w:rsidRPr="00EF69EF">
        <w:t xml:space="preserve">more visits </w:t>
      </w:r>
      <w:r w:rsidR="008B0BD3">
        <w:t xml:space="preserve">per annum </w:t>
      </w:r>
      <w:r w:rsidR="008B0BD3" w:rsidRPr="00EF69EF">
        <w:t xml:space="preserve">to leisure facilities when compared with the </w:t>
      </w:r>
      <w:r w:rsidR="000432E1">
        <w:t>first year of the contract.</w:t>
      </w:r>
    </w:p>
    <w:p w:rsidR="000432E1" w:rsidRDefault="000432E1" w:rsidP="000432E1">
      <w:pPr>
        <w:ind w:left="720" w:hanging="720"/>
        <w:jc w:val="both"/>
      </w:pPr>
    </w:p>
    <w:tbl>
      <w:tblPr>
        <w:tblW w:w="5800" w:type="dxa"/>
        <w:jc w:val="center"/>
        <w:tblInd w:w="93" w:type="dxa"/>
        <w:tblLook w:val="04A0" w:firstRow="1" w:lastRow="0" w:firstColumn="1" w:lastColumn="0" w:noHBand="0" w:noVBand="1"/>
      </w:tblPr>
      <w:tblGrid>
        <w:gridCol w:w="3680"/>
        <w:gridCol w:w="1120"/>
        <w:gridCol w:w="1084"/>
      </w:tblGrid>
      <w:tr w:rsidR="000432E1" w:rsidRPr="000432E1" w:rsidTr="00DA552A">
        <w:trPr>
          <w:trHeight w:val="780"/>
          <w:jc w:val="center"/>
        </w:trPr>
        <w:tc>
          <w:tcPr>
            <w:tcW w:w="3680" w:type="dxa"/>
            <w:tcBorders>
              <w:top w:val="nil"/>
              <w:left w:val="nil"/>
              <w:bottom w:val="nil"/>
              <w:right w:val="nil"/>
            </w:tcBorders>
            <w:shd w:val="clear" w:color="auto" w:fill="auto"/>
            <w:noWrap/>
            <w:vAlign w:val="bottom"/>
            <w:hideMark/>
          </w:tcPr>
          <w:p w:rsidR="000432E1" w:rsidRPr="000432E1" w:rsidRDefault="000432E1" w:rsidP="000432E1">
            <w:pPr>
              <w:rPr>
                <w:rFonts w:ascii="Calibri" w:hAnsi="Calibri" w:cs="Calibri"/>
                <w:color w:val="000000"/>
                <w:sz w:val="22"/>
                <w:szCs w:val="22"/>
                <w:lang w:eastAsia="en-GB"/>
              </w:rPr>
            </w:pPr>
          </w:p>
        </w:tc>
        <w:tc>
          <w:tcPr>
            <w:tcW w:w="1120" w:type="dxa"/>
            <w:tcBorders>
              <w:top w:val="single" w:sz="8" w:space="0" w:color="auto"/>
              <w:left w:val="single" w:sz="8" w:space="0" w:color="auto"/>
              <w:bottom w:val="nil"/>
              <w:right w:val="single" w:sz="8" w:space="0" w:color="auto"/>
            </w:tcBorders>
            <w:shd w:val="clear" w:color="auto" w:fill="FFFFCC"/>
            <w:vAlign w:val="center"/>
            <w:hideMark/>
          </w:tcPr>
          <w:p w:rsidR="000432E1" w:rsidRPr="000432E1" w:rsidRDefault="000432E1" w:rsidP="000432E1">
            <w:pPr>
              <w:jc w:val="center"/>
              <w:rPr>
                <w:rFonts w:cs="Arial"/>
                <w:b/>
                <w:bCs/>
                <w:lang w:eastAsia="en-GB"/>
              </w:rPr>
            </w:pPr>
            <w:r w:rsidRPr="000432E1">
              <w:rPr>
                <w:rFonts w:cs="Arial"/>
                <w:b/>
                <w:bCs/>
                <w:lang w:eastAsia="en-GB"/>
              </w:rPr>
              <w:t>Visits 2009/10</w:t>
            </w:r>
          </w:p>
        </w:tc>
        <w:tc>
          <w:tcPr>
            <w:tcW w:w="1000" w:type="dxa"/>
            <w:tcBorders>
              <w:top w:val="single" w:sz="8" w:space="0" w:color="auto"/>
              <w:left w:val="nil"/>
              <w:bottom w:val="nil"/>
              <w:right w:val="single" w:sz="8" w:space="0" w:color="auto"/>
            </w:tcBorders>
            <w:shd w:val="clear" w:color="auto" w:fill="FFFFCC"/>
            <w:vAlign w:val="center"/>
            <w:hideMark/>
          </w:tcPr>
          <w:p w:rsidR="000432E1" w:rsidRPr="000432E1" w:rsidRDefault="000432E1" w:rsidP="000432E1">
            <w:pPr>
              <w:jc w:val="center"/>
              <w:rPr>
                <w:rFonts w:cs="Arial"/>
                <w:b/>
                <w:bCs/>
                <w:lang w:eastAsia="en-GB"/>
              </w:rPr>
            </w:pPr>
            <w:r w:rsidRPr="000432E1">
              <w:rPr>
                <w:rFonts w:cs="Arial"/>
                <w:b/>
                <w:bCs/>
                <w:lang w:eastAsia="en-GB"/>
              </w:rPr>
              <w:t>Visits 2014/15</w:t>
            </w:r>
          </w:p>
        </w:tc>
      </w:tr>
      <w:tr w:rsidR="000432E1" w:rsidRPr="000432E1" w:rsidTr="00DA552A">
        <w:trPr>
          <w:trHeight w:val="330"/>
          <w:jc w:val="center"/>
        </w:trPr>
        <w:tc>
          <w:tcPr>
            <w:tcW w:w="3680" w:type="dxa"/>
            <w:tcBorders>
              <w:top w:val="single" w:sz="8" w:space="0" w:color="auto"/>
              <w:left w:val="single" w:sz="8" w:space="0" w:color="auto"/>
              <w:bottom w:val="single" w:sz="8" w:space="0" w:color="auto"/>
              <w:right w:val="single" w:sz="8" w:space="0" w:color="auto"/>
            </w:tcBorders>
            <w:shd w:val="clear" w:color="auto" w:fill="FFFFCC"/>
            <w:noWrap/>
            <w:vAlign w:val="bottom"/>
            <w:hideMark/>
          </w:tcPr>
          <w:p w:rsidR="000432E1" w:rsidRPr="000432E1" w:rsidRDefault="000432E1" w:rsidP="000432E1">
            <w:pPr>
              <w:rPr>
                <w:rFonts w:cs="Arial"/>
                <w:b/>
                <w:lang w:eastAsia="en-GB"/>
              </w:rPr>
            </w:pPr>
            <w:r w:rsidRPr="000432E1">
              <w:rPr>
                <w:rFonts w:cs="Arial"/>
                <w:b/>
                <w:lang w:eastAsia="en-GB"/>
              </w:rPr>
              <w:t>Young People</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rsidR="000432E1" w:rsidRPr="000432E1" w:rsidRDefault="000432E1" w:rsidP="000432E1">
            <w:pPr>
              <w:jc w:val="center"/>
              <w:rPr>
                <w:rFonts w:cs="Arial"/>
                <w:lang w:eastAsia="en-GB"/>
              </w:rPr>
            </w:pPr>
            <w:r w:rsidRPr="000432E1">
              <w:rPr>
                <w:rFonts w:cs="Arial"/>
                <w:lang w:eastAsia="en-GB"/>
              </w:rPr>
              <w:t>70,866</w:t>
            </w:r>
          </w:p>
        </w:tc>
        <w:tc>
          <w:tcPr>
            <w:tcW w:w="1000" w:type="dxa"/>
            <w:tcBorders>
              <w:top w:val="single" w:sz="8" w:space="0" w:color="auto"/>
              <w:left w:val="nil"/>
              <w:bottom w:val="single" w:sz="8" w:space="0" w:color="auto"/>
              <w:right w:val="single" w:sz="8" w:space="0" w:color="auto"/>
            </w:tcBorders>
            <w:shd w:val="clear" w:color="auto" w:fill="auto"/>
            <w:noWrap/>
            <w:vAlign w:val="bottom"/>
            <w:hideMark/>
          </w:tcPr>
          <w:p w:rsidR="000432E1" w:rsidRPr="000432E1" w:rsidRDefault="000432E1" w:rsidP="000432E1">
            <w:pPr>
              <w:jc w:val="center"/>
              <w:rPr>
                <w:rFonts w:cs="Arial"/>
                <w:lang w:eastAsia="en-GB"/>
              </w:rPr>
            </w:pPr>
            <w:r w:rsidRPr="000432E1">
              <w:rPr>
                <w:rFonts w:cs="Arial"/>
                <w:lang w:eastAsia="en-GB"/>
              </w:rPr>
              <w:t>169,586</w:t>
            </w:r>
          </w:p>
        </w:tc>
      </w:tr>
      <w:tr w:rsidR="000432E1" w:rsidRPr="000432E1" w:rsidTr="00DA552A">
        <w:trPr>
          <w:trHeight w:val="330"/>
          <w:jc w:val="center"/>
        </w:trPr>
        <w:tc>
          <w:tcPr>
            <w:tcW w:w="3680" w:type="dxa"/>
            <w:tcBorders>
              <w:top w:val="nil"/>
              <w:left w:val="single" w:sz="8" w:space="0" w:color="auto"/>
              <w:bottom w:val="single" w:sz="8" w:space="0" w:color="auto"/>
              <w:right w:val="single" w:sz="8" w:space="0" w:color="auto"/>
            </w:tcBorders>
            <w:shd w:val="clear" w:color="auto" w:fill="FFFFCC"/>
            <w:noWrap/>
            <w:vAlign w:val="bottom"/>
            <w:hideMark/>
          </w:tcPr>
          <w:p w:rsidR="000432E1" w:rsidRPr="000432E1" w:rsidRDefault="000432E1" w:rsidP="000432E1">
            <w:pPr>
              <w:rPr>
                <w:rFonts w:cs="Arial"/>
                <w:b/>
                <w:lang w:eastAsia="en-GB"/>
              </w:rPr>
            </w:pPr>
            <w:r w:rsidRPr="000432E1">
              <w:rPr>
                <w:rFonts w:cs="Arial"/>
                <w:b/>
                <w:lang w:eastAsia="en-GB"/>
              </w:rPr>
              <w:t>Older People</w:t>
            </w:r>
          </w:p>
        </w:tc>
        <w:tc>
          <w:tcPr>
            <w:tcW w:w="1120" w:type="dxa"/>
            <w:tcBorders>
              <w:top w:val="nil"/>
              <w:left w:val="nil"/>
              <w:bottom w:val="single" w:sz="8" w:space="0" w:color="auto"/>
              <w:right w:val="single" w:sz="8" w:space="0" w:color="auto"/>
            </w:tcBorders>
            <w:shd w:val="clear" w:color="auto" w:fill="auto"/>
            <w:noWrap/>
            <w:vAlign w:val="bottom"/>
            <w:hideMark/>
          </w:tcPr>
          <w:p w:rsidR="000432E1" w:rsidRPr="000432E1" w:rsidRDefault="000432E1" w:rsidP="000432E1">
            <w:pPr>
              <w:jc w:val="center"/>
              <w:rPr>
                <w:rFonts w:cs="Arial"/>
                <w:lang w:eastAsia="en-GB"/>
              </w:rPr>
            </w:pPr>
            <w:r w:rsidRPr="000432E1">
              <w:rPr>
                <w:rFonts w:cs="Arial"/>
                <w:lang w:eastAsia="en-GB"/>
              </w:rPr>
              <w:t>42,684</w:t>
            </w:r>
          </w:p>
        </w:tc>
        <w:tc>
          <w:tcPr>
            <w:tcW w:w="1000" w:type="dxa"/>
            <w:tcBorders>
              <w:top w:val="nil"/>
              <w:left w:val="nil"/>
              <w:bottom w:val="single" w:sz="8" w:space="0" w:color="auto"/>
              <w:right w:val="single" w:sz="8" w:space="0" w:color="auto"/>
            </w:tcBorders>
            <w:shd w:val="clear" w:color="auto" w:fill="auto"/>
            <w:noWrap/>
            <w:vAlign w:val="bottom"/>
            <w:hideMark/>
          </w:tcPr>
          <w:p w:rsidR="000432E1" w:rsidRPr="000432E1" w:rsidRDefault="000432E1" w:rsidP="000432E1">
            <w:pPr>
              <w:jc w:val="center"/>
              <w:rPr>
                <w:rFonts w:cs="Arial"/>
                <w:lang w:eastAsia="en-GB"/>
              </w:rPr>
            </w:pPr>
            <w:r w:rsidRPr="000432E1">
              <w:rPr>
                <w:rFonts w:cs="Arial"/>
                <w:lang w:eastAsia="en-GB"/>
              </w:rPr>
              <w:t>107,814</w:t>
            </w:r>
          </w:p>
        </w:tc>
      </w:tr>
      <w:tr w:rsidR="000432E1" w:rsidRPr="000432E1" w:rsidTr="00DA552A">
        <w:trPr>
          <w:trHeight w:val="330"/>
          <w:jc w:val="center"/>
        </w:trPr>
        <w:tc>
          <w:tcPr>
            <w:tcW w:w="3680" w:type="dxa"/>
            <w:tcBorders>
              <w:top w:val="nil"/>
              <w:left w:val="single" w:sz="8" w:space="0" w:color="auto"/>
              <w:bottom w:val="single" w:sz="8" w:space="0" w:color="auto"/>
              <w:right w:val="single" w:sz="8" w:space="0" w:color="auto"/>
            </w:tcBorders>
            <w:shd w:val="clear" w:color="auto" w:fill="FFFFCC"/>
            <w:noWrap/>
            <w:vAlign w:val="bottom"/>
            <w:hideMark/>
          </w:tcPr>
          <w:p w:rsidR="000432E1" w:rsidRPr="000432E1" w:rsidRDefault="000432E1" w:rsidP="000432E1">
            <w:pPr>
              <w:rPr>
                <w:rFonts w:cs="Arial"/>
                <w:b/>
                <w:lang w:eastAsia="en-GB"/>
              </w:rPr>
            </w:pPr>
            <w:r w:rsidRPr="000432E1">
              <w:rPr>
                <w:rFonts w:cs="Arial"/>
                <w:b/>
                <w:lang w:eastAsia="en-GB"/>
              </w:rPr>
              <w:t>People with Disabilities</w:t>
            </w:r>
          </w:p>
        </w:tc>
        <w:tc>
          <w:tcPr>
            <w:tcW w:w="1120" w:type="dxa"/>
            <w:tcBorders>
              <w:top w:val="nil"/>
              <w:left w:val="nil"/>
              <w:bottom w:val="single" w:sz="8" w:space="0" w:color="auto"/>
              <w:right w:val="single" w:sz="8" w:space="0" w:color="auto"/>
            </w:tcBorders>
            <w:shd w:val="clear" w:color="auto" w:fill="auto"/>
            <w:noWrap/>
            <w:vAlign w:val="bottom"/>
            <w:hideMark/>
          </w:tcPr>
          <w:p w:rsidR="000432E1" w:rsidRPr="000432E1" w:rsidRDefault="000432E1" w:rsidP="000432E1">
            <w:pPr>
              <w:jc w:val="center"/>
              <w:rPr>
                <w:rFonts w:cs="Arial"/>
                <w:lang w:eastAsia="en-GB"/>
              </w:rPr>
            </w:pPr>
            <w:r w:rsidRPr="000432E1">
              <w:rPr>
                <w:rFonts w:cs="Arial"/>
                <w:lang w:eastAsia="en-GB"/>
              </w:rPr>
              <w:t>5,046</w:t>
            </w:r>
          </w:p>
        </w:tc>
        <w:tc>
          <w:tcPr>
            <w:tcW w:w="1000" w:type="dxa"/>
            <w:tcBorders>
              <w:top w:val="nil"/>
              <w:left w:val="nil"/>
              <w:bottom w:val="single" w:sz="8" w:space="0" w:color="auto"/>
              <w:right w:val="single" w:sz="8" w:space="0" w:color="auto"/>
            </w:tcBorders>
            <w:shd w:val="clear" w:color="auto" w:fill="auto"/>
            <w:noWrap/>
            <w:vAlign w:val="bottom"/>
            <w:hideMark/>
          </w:tcPr>
          <w:p w:rsidR="000432E1" w:rsidRPr="000432E1" w:rsidRDefault="000432E1" w:rsidP="000432E1">
            <w:pPr>
              <w:jc w:val="center"/>
              <w:rPr>
                <w:rFonts w:cs="Arial"/>
                <w:lang w:eastAsia="en-GB"/>
              </w:rPr>
            </w:pPr>
            <w:r w:rsidRPr="000432E1">
              <w:rPr>
                <w:rFonts w:cs="Arial"/>
                <w:lang w:eastAsia="en-GB"/>
              </w:rPr>
              <w:t>17,072</w:t>
            </w:r>
          </w:p>
        </w:tc>
      </w:tr>
      <w:tr w:rsidR="000432E1" w:rsidRPr="000432E1" w:rsidTr="00DA552A">
        <w:trPr>
          <w:trHeight w:val="330"/>
          <w:jc w:val="center"/>
        </w:trPr>
        <w:tc>
          <w:tcPr>
            <w:tcW w:w="3680" w:type="dxa"/>
            <w:tcBorders>
              <w:top w:val="nil"/>
              <w:left w:val="single" w:sz="8" w:space="0" w:color="auto"/>
              <w:bottom w:val="single" w:sz="8" w:space="0" w:color="auto"/>
              <w:right w:val="single" w:sz="8" w:space="0" w:color="auto"/>
            </w:tcBorders>
            <w:shd w:val="clear" w:color="auto" w:fill="FFFFCC"/>
            <w:noWrap/>
            <w:vAlign w:val="bottom"/>
            <w:hideMark/>
          </w:tcPr>
          <w:p w:rsidR="000432E1" w:rsidRPr="000432E1" w:rsidRDefault="000432E1" w:rsidP="000432E1">
            <w:pPr>
              <w:rPr>
                <w:rFonts w:cs="Arial"/>
                <w:b/>
                <w:lang w:eastAsia="en-GB"/>
              </w:rPr>
            </w:pPr>
            <w:r w:rsidRPr="000432E1">
              <w:rPr>
                <w:rFonts w:cs="Arial"/>
                <w:b/>
                <w:lang w:eastAsia="en-GB"/>
              </w:rPr>
              <w:t>People from Ethnic Minorities</w:t>
            </w:r>
          </w:p>
        </w:tc>
        <w:tc>
          <w:tcPr>
            <w:tcW w:w="1120" w:type="dxa"/>
            <w:tcBorders>
              <w:top w:val="nil"/>
              <w:left w:val="nil"/>
              <w:bottom w:val="single" w:sz="8" w:space="0" w:color="auto"/>
              <w:right w:val="single" w:sz="8" w:space="0" w:color="auto"/>
            </w:tcBorders>
            <w:shd w:val="clear" w:color="auto" w:fill="auto"/>
            <w:noWrap/>
            <w:vAlign w:val="bottom"/>
            <w:hideMark/>
          </w:tcPr>
          <w:p w:rsidR="000432E1" w:rsidRPr="000432E1" w:rsidRDefault="000432E1" w:rsidP="000432E1">
            <w:pPr>
              <w:jc w:val="center"/>
              <w:rPr>
                <w:rFonts w:cs="Arial"/>
                <w:lang w:eastAsia="en-GB"/>
              </w:rPr>
            </w:pPr>
            <w:r w:rsidRPr="000432E1">
              <w:rPr>
                <w:rFonts w:cs="Arial"/>
                <w:lang w:eastAsia="en-GB"/>
              </w:rPr>
              <w:t>17,406</w:t>
            </w:r>
          </w:p>
        </w:tc>
        <w:tc>
          <w:tcPr>
            <w:tcW w:w="1000" w:type="dxa"/>
            <w:tcBorders>
              <w:top w:val="nil"/>
              <w:left w:val="nil"/>
              <w:bottom w:val="single" w:sz="8" w:space="0" w:color="auto"/>
              <w:right w:val="single" w:sz="8" w:space="0" w:color="auto"/>
            </w:tcBorders>
            <w:shd w:val="clear" w:color="auto" w:fill="auto"/>
            <w:noWrap/>
            <w:vAlign w:val="bottom"/>
            <w:hideMark/>
          </w:tcPr>
          <w:p w:rsidR="000432E1" w:rsidRPr="000432E1" w:rsidRDefault="000432E1" w:rsidP="000432E1">
            <w:pPr>
              <w:jc w:val="center"/>
              <w:rPr>
                <w:rFonts w:cs="Arial"/>
                <w:lang w:eastAsia="en-GB"/>
              </w:rPr>
            </w:pPr>
            <w:r w:rsidRPr="000432E1">
              <w:rPr>
                <w:rFonts w:cs="Arial"/>
                <w:lang w:eastAsia="en-GB"/>
              </w:rPr>
              <w:t>86,379</w:t>
            </w:r>
          </w:p>
        </w:tc>
      </w:tr>
      <w:tr w:rsidR="000432E1" w:rsidRPr="000432E1" w:rsidTr="00DA552A">
        <w:trPr>
          <w:trHeight w:val="330"/>
          <w:jc w:val="center"/>
        </w:trPr>
        <w:tc>
          <w:tcPr>
            <w:tcW w:w="3680" w:type="dxa"/>
            <w:tcBorders>
              <w:top w:val="nil"/>
              <w:left w:val="single" w:sz="8" w:space="0" w:color="auto"/>
              <w:bottom w:val="single" w:sz="8" w:space="0" w:color="auto"/>
              <w:right w:val="single" w:sz="8" w:space="0" w:color="auto"/>
            </w:tcBorders>
            <w:shd w:val="clear" w:color="auto" w:fill="FFFFCC"/>
            <w:noWrap/>
            <w:vAlign w:val="bottom"/>
            <w:hideMark/>
          </w:tcPr>
          <w:p w:rsidR="000432E1" w:rsidRPr="000432E1" w:rsidRDefault="000432E1" w:rsidP="000432E1">
            <w:pPr>
              <w:rPr>
                <w:rFonts w:cs="Arial"/>
                <w:b/>
                <w:lang w:eastAsia="en-GB"/>
              </w:rPr>
            </w:pPr>
            <w:r w:rsidRPr="000432E1">
              <w:rPr>
                <w:rFonts w:cs="Arial"/>
                <w:b/>
                <w:lang w:eastAsia="en-GB"/>
              </w:rPr>
              <w:t>Users from areas of deprivation</w:t>
            </w:r>
          </w:p>
        </w:tc>
        <w:tc>
          <w:tcPr>
            <w:tcW w:w="1120" w:type="dxa"/>
            <w:tcBorders>
              <w:top w:val="nil"/>
              <w:left w:val="nil"/>
              <w:bottom w:val="single" w:sz="8" w:space="0" w:color="auto"/>
              <w:right w:val="single" w:sz="8" w:space="0" w:color="auto"/>
            </w:tcBorders>
            <w:shd w:val="clear" w:color="auto" w:fill="auto"/>
            <w:noWrap/>
            <w:vAlign w:val="bottom"/>
            <w:hideMark/>
          </w:tcPr>
          <w:p w:rsidR="000432E1" w:rsidRPr="000432E1" w:rsidRDefault="000432E1" w:rsidP="000432E1">
            <w:pPr>
              <w:jc w:val="center"/>
              <w:rPr>
                <w:rFonts w:cs="Arial"/>
                <w:lang w:eastAsia="en-GB"/>
              </w:rPr>
            </w:pPr>
            <w:r w:rsidRPr="000432E1">
              <w:rPr>
                <w:rFonts w:cs="Arial"/>
                <w:lang w:eastAsia="en-GB"/>
              </w:rPr>
              <w:t>70,115</w:t>
            </w:r>
          </w:p>
        </w:tc>
        <w:tc>
          <w:tcPr>
            <w:tcW w:w="1000" w:type="dxa"/>
            <w:tcBorders>
              <w:top w:val="nil"/>
              <w:left w:val="nil"/>
              <w:bottom w:val="single" w:sz="8" w:space="0" w:color="auto"/>
              <w:right w:val="single" w:sz="8" w:space="0" w:color="auto"/>
            </w:tcBorders>
            <w:shd w:val="clear" w:color="auto" w:fill="auto"/>
            <w:noWrap/>
            <w:vAlign w:val="bottom"/>
            <w:hideMark/>
          </w:tcPr>
          <w:p w:rsidR="000432E1" w:rsidRPr="000432E1" w:rsidRDefault="000432E1" w:rsidP="000432E1">
            <w:pPr>
              <w:jc w:val="center"/>
              <w:rPr>
                <w:rFonts w:cs="Arial"/>
                <w:lang w:eastAsia="en-GB"/>
              </w:rPr>
            </w:pPr>
            <w:r w:rsidRPr="000432E1">
              <w:rPr>
                <w:rFonts w:cs="Arial"/>
                <w:lang w:eastAsia="en-GB"/>
              </w:rPr>
              <w:t>101,159</w:t>
            </w:r>
          </w:p>
        </w:tc>
      </w:tr>
    </w:tbl>
    <w:p w:rsidR="000432E1" w:rsidRDefault="000432E1" w:rsidP="00DA552A">
      <w:pPr>
        <w:ind w:left="1080" w:hanging="720"/>
        <w:jc w:val="both"/>
      </w:pPr>
    </w:p>
    <w:p w:rsidR="00B4348A" w:rsidRPr="00B4348A" w:rsidRDefault="00B4348A" w:rsidP="00B4348A">
      <w:pPr>
        <w:ind w:firstLine="720"/>
      </w:pPr>
      <w:r>
        <w:rPr>
          <w:color w:val="000000"/>
        </w:rPr>
        <w:t>(</w:t>
      </w:r>
      <w:r w:rsidRPr="00B4348A">
        <w:rPr>
          <w:color w:val="000000"/>
        </w:rPr>
        <w:t>Appendix Five</w:t>
      </w:r>
      <w:r>
        <w:rPr>
          <w:color w:val="000000"/>
        </w:rPr>
        <w:t xml:space="preserve"> -</w:t>
      </w:r>
      <w:r w:rsidRPr="00B4348A">
        <w:rPr>
          <w:color w:val="000000"/>
        </w:rPr>
        <w:t xml:space="preserve"> </w:t>
      </w:r>
      <w:r w:rsidRPr="00B4348A">
        <w:t>Leisur</w:t>
      </w:r>
      <w:r>
        <w:t>e Centre Target group visits 2010</w:t>
      </w:r>
      <w:r w:rsidRPr="00B4348A">
        <w:t xml:space="preserve"> to 2015</w:t>
      </w:r>
      <w:r>
        <w:t>)</w:t>
      </w:r>
    </w:p>
    <w:p w:rsidR="00B4348A" w:rsidRDefault="00B4348A" w:rsidP="00DA552A">
      <w:pPr>
        <w:ind w:left="1080" w:hanging="720"/>
        <w:jc w:val="both"/>
      </w:pPr>
    </w:p>
    <w:p w:rsidR="0061548F" w:rsidRDefault="00600633" w:rsidP="00DA552A">
      <w:pPr>
        <w:ind w:left="1080" w:hanging="720"/>
        <w:jc w:val="both"/>
      </w:pPr>
      <w:r>
        <w:t>3.6</w:t>
      </w:r>
      <w:r w:rsidR="0061548F">
        <w:t xml:space="preserve"> </w:t>
      </w:r>
      <w:r w:rsidR="0061548F">
        <w:tab/>
        <w:t>The number of visits by Women and Girls has increased 6 per cent year on year; an increase of more than 24,500 visits. Leys Pools and Leisure Centre ha</w:t>
      </w:r>
      <w:r w:rsidR="00BD41CF">
        <w:t>d</w:t>
      </w:r>
      <w:r w:rsidR="0061548F">
        <w:t xml:space="preserve"> a noted increase of more than 36,000 visits</w:t>
      </w:r>
      <w:r w:rsidR="00151199">
        <w:t xml:space="preserve"> for women and girls</w:t>
      </w:r>
      <w:r w:rsidR="0061548F">
        <w:t>.</w:t>
      </w:r>
    </w:p>
    <w:p w:rsidR="0061548F" w:rsidRDefault="0061548F" w:rsidP="00DA552A">
      <w:pPr>
        <w:ind w:left="1080" w:hanging="720"/>
        <w:jc w:val="both"/>
      </w:pPr>
    </w:p>
    <w:p w:rsidR="008847BD" w:rsidRDefault="00600633" w:rsidP="00DA552A">
      <w:pPr>
        <w:ind w:left="1080" w:hanging="720"/>
        <w:jc w:val="both"/>
      </w:pPr>
      <w:r>
        <w:t>3.7</w:t>
      </w:r>
      <w:r w:rsidR="0061548F">
        <w:tab/>
        <w:t xml:space="preserve">Swimming by older people has increased year on year by </w:t>
      </w:r>
      <w:r w:rsidR="008847BD">
        <w:t>55</w:t>
      </w:r>
      <w:r w:rsidR="0061548F">
        <w:t xml:space="preserve"> per cent; just under </w:t>
      </w:r>
      <w:r w:rsidR="008847BD">
        <w:t>12,500</w:t>
      </w:r>
      <w:r w:rsidR="0061548F">
        <w:t xml:space="preserve"> more visits. </w:t>
      </w:r>
    </w:p>
    <w:p w:rsidR="008847BD" w:rsidRDefault="008847BD" w:rsidP="00DA552A">
      <w:pPr>
        <w:ind w:left="1080" w:hanging="720"/>
        <w:jc w:val="both"/>
      </w:pPr>
    </w:p>
    <w:p w:rsidR="0061548F" w:rsidRDefault="008847BD" w:rsidP="00DA552A">
      <w:pPr>
        <w:ind w:left="1080" w:hanging="720"/>
        <w:jc w:val="both"/>
      </w:pPr>
      <w:r>
        <w:t>3.</w:t>
      </w:r>
      <w:r w:rsidR="00600633">
        <w:t>8</w:t>
      </w:r>
      <w:r>
        <w:tab/>
      </w:r>
      <w:r w:rsidR="0061548F">
        <w:t xml:space="preserve">Under 17’s </w:t>
      </w:r>
      <w:r>
        <w:t>free swimming increased year on year 36 per cent; more than 13,400 visits.</w:t>
      </w:r>
    </w:p>
    <w:p w:rsidR="008847BD" w:rsidRDefault="008847BD" w:rsidP="00DA552A">
      <w:pPr>
        <w:ind w:left="1080" w:hanging="720"/>
        <w:jc w:val="both"/>
      </w:pPr>
    </w:p>
    <w:p w:rsidR="008847BD" w:rsidRDefault="008847BD" w:rsidP="00DA552A">
      <w:pPr>
        <w:ind w:left="1080" w:hanging="720"/>
        <w:jc w:val="both"/>
      </w:pPr>
      <w:r>
        <w:t>3.</w:t>
      </w:r>
      <w:r w:rsidR="00600633">
        <w:t>9</w:t>
      </w:r>
      <w:r w:rsidR="00BD41CF">
        <w:tab/>
        <w:t>More than 104,000 Lear</w:t>
      </w:r>
      <w:r w:rsidR="00151199">
        <w:t>n</w:t>
      </w:r>
      <w:r w:rsidR="00BD41CF">
        <w:t xml:space="preserve"> 2 swim </w:t>
      </w:r>
      <w:r>
        <w:t>programme and schools swimming lessons were completed in 2014/15.</w:t>
      </w:r>
    </w:p>
    <w:p w:rsidR="00F10EB5" w:rsidRDefault="00F10EB5" w:rsidP="00DA552A">
      <w:pPr>
        <w:ind w:left="1080" w:hanging="720"/>
        <w:jc w:val="both"/>
      </w:pPr>
    </w:p>
    <w:p w:rsidR="00D50D87" w:rsidRDefault="00D50D87" w:rsidP="00DA552A">
      <w:pPr>
        <w:ind w:left="1080" w:hanging="720"/>
        <w:jc w:val="both"/>
      </w:pPr>
    </w:p>
    <w:p w:rsidR="00D50D87" w:rsidRDefault="00D50D87" w:rsidP="00DA552A">
      <w:pPr>
        <w:ind w:left="1080" w:hanging="720"/>
        <w:jc w:val="both"/>
      </w:pPr>
    </w:p>
    <w:p w:rsidR="00195B08" w:rsidRDefault="00195B08" w:rsidP="00DA552A">
      <w:pPr>
        <w:ind w:left="360"/>
        <w:jc w:val="both"/>
        <w:rPr>
          <w:rFonts w:cs="Arial"/>
          <w:b/>
        </w:rPr>
      </w:pPr>
      <w:r>
        <w:rPr>
          <w:rFonts w:cs="Arial"/>
          <w:b/>
        </w:rPr>
        <w:lastRenderedPageBreak/>
        <w:t>Sports and Community Development</w:t>
      </w:r>
    </w:p>
    <w:p w:rsidR="00195B08" w:rsidRDefault="00195B08" w:rsidP="00DA552A">
      <w:pPr>
        <w:ind w:left="360"/>
        <w:jc w:val="both"/>
        <w:rPr>
          <w:rFonts w:cs="Arial"/>
          <w:b/>
        </w:rPr>
      </w:pPr>
    </w:p>
    <w:p w:rsidR="00401FBF" w:rsidRDefault="00401FBF" w:rsidP="00DA552A">
      <w:pPr>
        <w:ind w:left="1080" w:hanging="720"/>
        <w:jc w:val="both"/>
        <w:rPr>
          <w:rFonts w:cs="Arial"/>
        </w:rPr>
      </w:pPr>
      <w:r>
        <w:rPr>
          <w:rFonts w:cs="Arial"/>
        </w:rPr>
        <w:t>4</w:t>
      </w:r>
      <w:r w:rsidR="00195B08">
        <w:rPr>
          <w:rFonts w:cs="Arial"/>
        </w:rPr>
        <w:t>.1</w:t>
      </w:r>
      <w:r>
        <w:rPr>
          <w:rFonts w:cs="Arial"/>
        </w:rPr>
        <w:t xml:space="preserve"> </w:t>
      </w:r>
      <w:r>
        <w:rPr>
          <w:rFonts w:cs="Arial"/>
        </w:rPr>
        <w:tab/>
        <w:t>Fusion’s Oxford Sports and Community Development Manager (SCD) works closely with the Council’s existing team and with other relevant partners to identify and deliver effective sports development processes and delivery.</w:t>
      </w:r>
    </w:p>
    <w:p w:rsidR="00401FBF" w:rsidRDefault="00401FBF" w:rsidP="00DA552A">
      <w:pPr>
        <w:ind w:left="1080" w:hanging="720"/>
        <w:jc w:val="both"/>
        <w:rPr>
          <w:rFonts w:cs="Arial"/>
        </w:rPr>
      </w:pPr>
    </w:p>
    <w:p w:rsidR="00401FBF" w:rsidRDefault="00401FBF" w:rsidP="00DA552A">
      <w:pPr>
        <w:ind w:left="1080" w:hanging="720"/>
        <w:jc w:val="both"/>
        <w:rPr>
          <w:rFonts w:cs="Arial"/>
        </w:rPr>
      </w:pPr>
      <w:r>
        <w:rPr>
          <w:rFonts w:cs="Arial"/>
        </w:rPr>
        <w:t>4.2</w:t>
      </w:r>
      <w:r>
        <w:rPr>
          <w:rFonts w:cs="Arial"/>
        </w:rPr>
        <w:tab/>
        <w:t>The SCD Manager works alongside the Oxford Divisional Business Manager and each of the General Managers to develop facility sport programmes, to work with local partners and to create a structure for successful delivery of sport and physical activity across facilities</w:t>
      </w:r>
      <w:r w:rsidR="00CB7BB8">
        <w:rPr>
          <w:rFonts w:cs="Arial"/>
        </w:rPr>
        <w:t>.</w:t>
      </w:r>
    </w:p>
    <w:p w:rsidR="00401FBF" w:rsidRDefault="00401FBF" w:rsidP="00DA552A">
      <w:pPr>
        <w:ind w:left="1069" w:hanging="709"/>
        <w:jc w:val="both"/>
        <w:rPr>
          <w:rFonts w:cs="Arial"/>
        </w:rPr>
      </w:pPr>
    </w:p>
    <w:p w:rsidR="00CB7BB8" w:rsidRDefault="00401FBF" w:rsidP="00DA552A">
      <w:pPr>
        <w:ind w:left="1069" w:hanging="709"/>
        <w:jc w:val="both"/>
        <w:rPr>
          <w:rFonts w:cs="Arial"/>
        </w:rPr>
      </w:pPr>
      <w:r>
        <w:rPr>
          <w:rFonts w:cs="Arial"/>
        </w:rPr>
        <w:t>4</w:t>
      </w:r>
      <w:r w:rsidRPr="004519A3">
        <w:rPr>
          <w:rFonts w:cs="Arial"/>
        </w:rPr>
        <w:t>.3</w:t>
      </w:r>
      <w:r w:rsidRPr="004519A3">
        <w:rPr>
          <w:rFonts w:cs="Arial"/>
        </w:rPr>
        <w:tab/>
      </w:r>
      <w:r w:rsidR="00CB7BB8">
        <w:rPr>
          <w:rFonts w:cs="Arial"/>
        </w:rPr>
        <w:t xml:space="preserve">Fusion work with a wide range of </w:t>
      </w:r>
      <w:r w:rsidR="00707AB1">
        <w:rPr>
          <w:rFonts w:cs="Arial"/>
        </w:rPr>
        <w:t>National</w:t>
      </w:r>
      <w:r w:rsidR="00CB7BB8">
        <w:rPr>
          <w:rFonts w:cs="Arial"/>
        </w:rPr>
        <w:t xml:space="preserve"> Governing Bodies</w:t>
      </w:r>
      <w:r w:rsidR="00BD41CF">
        <w:rPr>
          <w:rFonts w:cs="Arial"/>
        </w:rPr>
        <w:t xml:space="preserve"> r</w:t>
      </w:r>
      <w:r w:rsidR="00CB7BB8">
        <w:rPr>
          <w:rFonts w:cs="Arial"/>
        </w:rPr>
        <w:t>ecognised by Sport England, such as:</w:t>
      </w:r>
    </w:p>
    <w:p w:rsidR="00CB7BB8" w:rsidRDefault="00CB7BB8" w:rsidP="00DA552A">
      <w:pPr>
        <w:ind w:left="1069" w:hanging="709"/>
        <w:jc w:val="both"/>
        <w:rPr>
          <w:rFonts w:cs="Arial"/>
        </w:rPr>
      </w:pPr>
    </w:p>
    <w:p w:rsidR="00CB7BB8" w:rsidRDefault="00707AB1" w:rsidP="00DA552A">
      <w:pPr>
        <w:pStyle w:val="ListParagraph"/>
        <w:numPr>
          <w:ilvl w:val="0"/>
          <w:numId w:val="36"/>
        </w:numPr>
        <w:ind w:left="1429"/>
        <w:jc w:val="both"/>
        <w:rPr>
          <w:rFonts w:cs="Arial"/>
        </w:rPr>
      </w:pPr>
      <w:r>
        <w:rPr>
          <w:rFonts w:cs="Arial"/>
        </w:rPr>
        <w:t>Amateur</w:t>
      </w:r>
      <w:r w:rsidR="00CB7BB8">
        <w:rPr>
          <w:rFonts w:cs="Arial"/>
        </w:rPr>
        <w:t xml:space="preserve"> Swimming </w:t>
      </w:r>
      <w:r>
        <w:rPr>
          <w:rFonts w:cs="Arial"/>
        </w:rPr>
        <w:t>Association</w:t>
      </w:r>
    </w:p>
    <w:p w:rsidR="00CB7BB8" w:rsidRDefault="00CB7BB8" w:rsidP="00DA552A">
      <w:pPr>
        <w:pStyle w:val="ListParagraph"/>
        <w:numPr>
          <w:ilvl w:val="0"/>
          <w:numId w:val="36"/>
        </w:numPr>
        <w:ind w:left="1429"/>
        <w:jc w:val="both"/>
        <w:rPr>
          <w:rFonts w:cs="Arial"/>
        </w:rPr>
      </w:pPr>
      <w:r>
        <w:rPr>
          <w:rFonts w:cs="Arial"/>
        </w:rPr>
        <w:t>English Squash and Racketball</w:t>
      </w:r>
    </w:p>
    <w:p w:rsidR="00CB7BB8" w:rsidRDefault="00CB7BB8" w:rsidP="00DA552A">
      <w:pPr>
        <w:pStyle w:val="ListParagraph"/>
        <w:numPr>
          <w:ilvl w:val="0"/>
          <w:numId w:val="36"/>
        </w:numPr>
        <w:ind w:left="1429"/>
        <w:jc w:val="both"/>
        <w:rPr>
          <w:rFonts w:cs="Arial"/>
        </w:rPr>
      </w:pPr>
      <w:r>
        <w:rPr>
          <w:rFonts w:cs="Arial"/>
        </w:rPr>
        <w:t>Badminton England</w:t>
      </w:r>
    </w:p>
    <w:p w:rsidR="00CB7BB8" w:rsidRDefault="00CB7BB8" w:rsidP="00DA552A">
      <w:pPr>
        <w:pStyle w:val="ListParagraph"/>
        <w:numPr>
          <w:ilvl w:val="0"/>
          <w:numId w:val="36"/>
        </w:numPr>
        <w:ind w:left="1429"/>
        <w:jc w:val="both"/>
        <w:rPr>
          <w:rFonts w:cs="Arial"/>
        </w:rPr>
      </w:pPr>
      <w:r>
        <w:rPr>
          <w:rFonts w:cs="Arial"/>
        </w:rPr>
        <w:t>National Ice Skating Association</w:t>
      </w:r>
    </w:p>
    <w:p w:rsidR="00CB7BB8" w:rsidRDefault="00CB7BB8" w:rsidP="00DA552A">
      <w:pPr>
        <w:pStyle w:val="ListParagraph"/>
        <w:numPr>
          <w:ilvl w:val="0"/>
          <w:numId w:val="36"/>
        </w:numPr>
        <w:ind w:left="1429"/>
        <w:jc w:val="both"/>
        <w:rPr>
          <w:rFonts w:cs="Arial"/>
        </w:rPr>
      </w:pPr>
      <w:r>
        <w:rPr>
          <w:rFonts w:cs="Arial"/>
        </w:rPr>
        <w:t>Royal Lifesaving Society</w:t>
      </w:r>
    </w:p>
    <w:p w:rsidR="00CB7BB8" w:rsidRPr="00CB7BB8" w:rsidRDefault="00CB7BB8" w:rsidP="00DA552A">
      <w:pPr>
        <w:pStyle w:val="ListParagraph"/>
        <w:numPr>
          <w:ilvl w:val="0"/>
          <w:numId w:val="36"/>
        </w:numPr>
        <w:ind w:left="1429"/>
        <w:jc w:val="both"/>
        <w:rPr>
          <w:rFonts w:cs="Arial"/>
        </w:rPr>
      </w:pPr>
      <w:r>
        <w:rPr>
          <w:rFonts w:cs="Arial"/>
        </w:rPr>
        <w:t>British Gymnastics</w:t>
      </w:r>
    </w:p>
    <w:p w:rsidR="00161461" w:rsidRDefault="00161461" w:rsidP="00DA552A">
      <w:pPr>
        <w:ind w:left="360"/>
        <w:jc w:val="both"/>
        <w:rPr>
          <w:rFonts w:cs="Arial"/>
        </w:rPr>
      </w:pPr>
    </w:p>
    <w:p w:rsidR="00161461" w:rsidRDefault="00161461" w:rsidP="00DA552A">
      <w:pPr>
        <w:pStyle w:val="ListParagraph"/>
        <w:numPr>
          <w:ilvl w:val="1"/>
          <w:numId w:val="42"/>
        </w:numPr>
        <w:ind w:left="1069" w:hanging="709"/>
        <w:jc w:val="both"/>
        <w:rPr>
          <w:rFonts w:cs="Arial"/>
        </w:rPr>
      </w:pPr>
      <w:r w:rsidRPr="00161461">
        <w:rPr>
          <w:rFonts w:cs="Arial"/>
        </w:rPr>
        <w:t>Examples of local stakeholders include</w:t>
      </w:r>
      <w:r w:rsidR="00707AB1">
        <w:rPr>
          <w:rFonts w:cs="Arial"/>
        </w:rPr>
        <w:t>:</w:t>
      </w:r>
    </w:p>
    <w:p w:rsidR="00707AB1" w:rsidRDefault="00707AB1" w:rsidP="00DA552A">
      <w:pPr>
        <w:pStyle w:val="ListParagraph"/>
        <w:jc w:val="both"/>
        <w:rPr>
          <w:rFonts w:cs="Arial"/>
        </w:rPr>
      </w:pPr>
    </w:p>
    <w:p w:rsidR="00161461" w:rsidRDefault="00161461" w:rsidP="00DA552A">
      <w:pPr>
        <w:pStyle w:val="ListParagraph"/>
        <w:numPr>
          <w:ilvl w:val="0"/>
          <w:numId w:val="43"/>
        </w:numPr>
        <w:ind w:left="1440"/>
        <w:jc w:val="both"/>
        <w:rPr>
          <w:rFonts w:cs="Arial"/>
        </w:rPr>
      </w:pPr>
      <w:r>
        <w:rPr>
          <w:rFonts w:cs="Arial"/>
        </w:rPr>
        <w:t>City of Oxford Swimming Club</w:t>
      </w:r>
    </w:p>
    <w:p w:rsidR="00BD41CF" w:rsidRDefault="00BD41CF" w:rsidP="00DA552A">
      <w:pPr>
        <w:pStyle w:val="ListParagraph"/>
        <w:numPr>
          <w:ilvl w:val="0"/>
          <w:numId w:val="43"/>
        </w:numPr>
        <w:ind w:left="1440"/>
        <w:jc w:val="both"/>
        <w:rPr>
          <w:rFonts w:cs="Arial"/>
        </w:rPr>
      </w:pPr>
      <w:r>
        <w:rPr>
          <w:rFonts w:cs="Arial"/>
        </w:rPr>
        <w:t>Community Organisations</w:t>
      </w:r>
    </w:p>
    <w:p w:rsidR="00BD41CF" w:rsidRDefault="00BD41CF" w:rsidP="00DA552A">
      <w:pPr>
        <w:pStyle w:val="ListParagraph"/>
        <w:numPr>
          <w:ilvl w:val="0"/>
          <w:numId w:val="43"/>
        </w:numPr>
        <w:ind w:left="1440"/>
        <w:jc w:val="both"/>
        <w:rPr>
          <w:rFonts w:cs="Arial"/>
        </w:rPr>
      </w:pPr>
      <w:r>
        <w:rPr>
          <w:rFonts w:cs="Arial"/>
        </w:rPr>
        <w:t>Education and schools</w:t>
      </w:r>
    </w:p>
    <w:p w:rsidR="00BD41CF" w:rsidRDefault="00BD41CF" w:rsidP="00DA552A">
      <w:pPr>
        <w:pStyle w:val="ListParagraph"/>
        <w:numPr>
          <w:ilvl w:val="0"/>
          <w:numId w:val="43"/>
        </w:numPr>
        <w:ind w:left="1440"/>
        <w:jc w:val="both"/>
        <w:rPr>
          <w:rFonts w:cs="Arial"/>
        </w:rPr>
      </w:pPr>
      <w:r>
        <w:rPr>
          <w:rFonts w:cs="Arial"/>
        </w:rPr>
        <w:t>Older &amp; Youth People representatives</w:t>
      </w:r>
    </w:p>
    <w:p w:rsidR="00BD41CF" w:rsidRDefault="00982589" w:rsidP="00DA552A">
      <w:pPr>
        <w:pStyle w:val="ListParagraph"/>
        <w:numPr>
          <w:ilvl w:val="0"/>
          <w:numId w:val="43"/>
        </w:numPr>
        <w:ind w:left="1440"/>
        <w:jc w:val="both"/>
        <w:rPr>
          <w:rFonts w:cs="Arial"/>
        </w:rPr>
      </w:pPr>
      <w:r>
        <w:rPr>
          <w:rFonts w:cs="Arial"/>
        </w:rPr>
        <w:t>Oxford Sports P</w:t>
      </w:r>
      <w:r w:rsidR="00BD41CF">
        <w:rPr>
          <w:rFonts w:cs="Arial"/>
        </w:rPr>
        <w:t>artnership</w:t>
      </w:r>
    </w:p>
    <w:p w:rsidR="00161461" w:rsidRDefault="00161461" w:rsidP="00DA552A">
      <w:pPr>
        <w:pStyle w:val="ListParagraph"/>
        <w:numPr>
          <w:ilvl w:val="0"/>
          <w:numId w:val="43"/>
        </w:numPr>
        <w:ind w:left="1440"/>
        <w:jc w:val="both"/>
        <w:rPr>
          <w:rFonts w:cs="Arial"/>
        </w:rPr>
      </w:pPr>
      <w:r>
        <w:rPr>
          <w:rFonts w:cs="Arial"/>
        </w:rPr>
        <w:t>Oxford Swans Disability Swimming</w:t>
      </w:r>
    </w:p>
    <w:p w:rsidR="00BD41CF" w:rsidRPr="00707AB1" w:rsidRDefault="00BD41CF" w:rsidP="00DA552A">
      <w:pPr>
        <w:pStyle w:val="ListParagraph"/>
        <w:numPr>
          <w:ilvl w:val="0"/>
          <w:numId w:val="43"/>
        </w:numPr>
        <w:ind w:left="1440"/>
        <w:jc w:val="both"/>
        <w:rPr>
          <w:rFonts w:cs="Arial"/>
        </w:rPr>
      </w:pPr>
      <w:r>
        <w:rPr>
          <w:rFonts w:cs="Arial"/>
        </w:rPr>
        <w:t>Oxfordshire County Council</w:t>
      </w:r>
    </w:p>
    <w:p w:rsidR="00161461" w:rsidRDefault="00161461" w:rsidP="00DA552A">
      <w:pPr>
        <w:pStyle w:val="ListParagraph"/>
        <w:numPr>
          <w:ilvl w:val="0"/>
          <w:numId w:val="43"/>
        </w:numPr>
        <w:ind w:left="1440"/>
        <w:jc w:val="both"/>
        <w:rPr>
          <w:rFonts w:cs="Arial"/>
        </w:rPr>
      </w:pPr>
      <w:r>
        <w:rPr>
          <w:rFonts w:cs="Arial"/>
        </w:rPr>
        <w:t>Public Health practitioners</w:t>
      </w:r>
    </w:p>
    <w:p w:rsidR="00161461" w:rsidRDefault="00161461" w:rsidP="00DA552A">
      <w:pPr>
        <w:pStyle w:val="ListParagraph"/>
        <w:numPr>
          <w:ilvl w:val="0"/>
          <w:numId w:val="43"/>
        </w:numPr>
        <w:ind w:left="1440"/>
        <w:jc w:val="both"/>
        <w:rPr>
          <w:rFonts w:cs="Arial"/>
        </w:rPr>
      </w:pPr>
      <w:r>
        <w:rPr>
          <w:rFonts w:cs="Arial"/>
        </w:rPr>
        <w:t>User Group representative</w:t>
      </w:r>
      <w:r w:rsidR="00415330">
        <w:rPr>
          <w:rFonts w:cs="Arial"/>
        </w:rPr>
        <w:t>s</w:t>
      </w:r>
    </w:p>
    <w:p w:rsidR="00707AB1" w:rsidRDefault="00707AB1" w:rsidP="00DA552A">
      <w:pPr>
        <w:pStyle w:val="ListParagraph"/>
        <w:ind w:left="1440"/>
        <w:jc w:val="both"/>
        <w:rPr>
          <w:rFonts w:cs="Arial"/>
        </w:rPr>
      </w:pPr>
    </w:p>
    <w:p w:rsidR="00401FBF" w:rsidRPr="00707AB1" w:rsidRDefault="00BD41CF" w:rsidP="00DA552A">
      <w:pPr>
        <w:pStyle w:val="ListParagraph"/>
        <w:numPr>
          <w:ilvl w:val="1"/>
          <w:numId w:val="42"/>
        </w:numPr>
        <w:ind w:left="1069" w:hanging="709"/>
        <w:jc w:val="both"/>
        <w:rPr>
          <w:rFonts w:cs="Arial"/>
        </w:rPr>
      </w:pPr>
      <w:r>
        <w:rPr>
          <w:rFonts w:cs="Arial"/>
        </w:rPr>
        <w:t>Wo</w:t>
      </w:r>
      <w:r w:rsidR="00F10EB5">
        <w:rPr>
          <w:rFonts w:cs="Arial"/>
        </w:rPr>
        <w:t>r</w:t>
      </w:r>
      <w:r>
        <w:rPr>
          <w:rFonts w:cs="Arial"/>
        </w:rPr>
        <w:t>king in partnership with the C</w:t>
      </w:r>
      <w:r w:rsidR="00401FBF" w:rsidRPr="00707AB1">
        <w:rPr>
          <w:rFonts w:cs="Arial"/>
        </w:rPr>
        <w:t>ouncil</w:t>
      </w:r>
      <w:r>
        <w:rPr>
          <w:rFonts w:cs="Arial"/>
        </w:rPr>
        <w:t>,</w:t>
      </w:r>
      <w:r w:rsidR="00401FBF" w:rsidRPr="00707AB1">
        <w:rPr>
          <w:rFonts w:cs="Arial"/>
        </w:rPr>
        <w:t xml:space="preserve"> </w:t>
      </w:r>
      <w:r w:rsidR="00401FBF" w:rsidRPr="004519A3">
        <w:t xml:space="preserve">Fusions Commonwealth Games event at Leys Pools and Leisure Centre </w:t>
      </w:r>
      <w:r w:rsidR="00401FBF">
        <w:t>engaged more than 350 city primary school pupils.</w:t>
      </w:r>
    </w:p>
    <w:p w:rsidR="00401FBF" w:rsidRDefault="00401FBF" w:rsidP="00DA552A">
      <w:pPr>
        <w:ind w:left="720"/>
        <w:jc w:val="both"/>
      </w:pPr>
    </w:p>
    <w:p w:rsidR="00401FBF" w:rsidRDefault="00401FBF" w:rsidP="00DA552A">
      <w:pPr>
        <w:pStyle w:val="ListParagraph"/>
        <w:numPr>
          <w:ilvl w:val="0"/>
          <w:numId w:val="25"/>
        </w:numPr>
        <w:ind w:left="1440"/>
        <w:jc w:val="both"/>
      </w:pPr>
      <w:r>
        <w:t>Orchard Meadow</w:t>
      </w:r>
    </w:p>
    <w:p w:rsidR="00401FBF" w:rsidRDefault="00401FBF" w:rsidP="00DA552A">
      <w:pPr>
        <w:pStyle w:val="ListParagraph"/>
        <w:numPr>
          <w:ilvl w:val="0"/>
          <w:numId w:val="24"/>
        </w:numPr>
        <w:ind w:left="1440"/>
        <w:jc w:val="both"/>
      </w:pPr>
      <w:r>
        <w:t>Windale Primary</w:t>
      </w:r>
    </w:p>
    <w:p w:rsidR="00401FBF" w:rsidRDefault="00401FBF" w:rsidP="00DA552A">
      <w:pPr>
        <w:pStyle w:val="ListParagraph"/>
        <w:numPr>
          <w:ilvl w:val="0"/>
          <w:numId w:val="24"/>
        </w:numPr>
        <w:ind w:left="1440"/>
        <w:jc w:val="both"/>
      </w:pPr>
      <w:r>
        <w:t>St Mary and St John</w:t>
      </w:r>
      <w:r w:rsidR="00BD41CF">
        <w:t>.</w:t>
      </w:r>
    </w:p>
    <w:p w:rsidR="00BD41CF" w:rsidRDefault="00BD41CF" w:rsidP="00DA552A">
      <w:pPr>
        <w:pStyle w:val="ListParagraph"/>
        <w:ind w:left="1440"/>
        <w:jc w:val="both"/>
      </w:pPr>
    </w:p>
    <w:p w:rsidR="00401FBF" w:rsidRDefault="00401FBF" w:rsidP="00DA552A">
      <w:pPr>
        <w:ind w:left="1069"/>
        <w:jc w:val="both"/>
      </w:pPr>
      <w:r>
        <w:t xml:space="preserve">The event consisted of 25 minute taster sessions of Commonwealth Games sports, including netball, badminton, athletics, table tennis and boxing fitness. The event was divided up into morning sessions for years 3 and 4 students and afternoon sessions for years 5 and 6. </w:t>
      </w:r>
    </w:p>
    <w:p w:rsidR="00401FBF" w:rsidRDefault="00401FBF" w:rsidP="00DA552A">
      <w:pPr>
        <w:ind w:left="360"/>
        <w:jc w:val="both"/>
      </w:pPr>
    </w:p>
    <w:p w:rsidR="00401FBF" w:rsidRPr="00C33D9F" w:rsidRDefault="00401FBF" w:rsidP="00DA552A">
      <w:pPr>
        <w:ind w:left="1069" w:hanging="709"/>
        <w:jc w:val="both"/>
      </w:pPr>
      <w:r>
        <w:lastRenderedPageBreak/>
        <w:t>4.</w:t>
      </w:r>
      <w:r w:rsidR="00707AB1">
        <w:t>6</w:t>
      </w:r>
      <w:r>
        <w:tab/>
        <w:t>Wo</w:t>
      </w:r>
      <w:r>
        <w:rPr>
          <w:b/>
        </w:rPr>
        <w:t>r</w:t>
      </w:r>
      <w:r>
        <w:t>king in partnership with Oxford Community Badminton Network</w:t>
      </w:r>
      <w:r w:rsidR="00BD41CF">
        <w:t xml:space="preserve"> consisting </w:t>
      </w:r>
      <w:r>
        <w:t>of representatives from Oxfordshire Sports Partnership, Oxford City Council and Oxfordshire Badminton</w:t>
      </w:r>
      <w:r w:rsidR="00BD41CF">
        <w:t>,</w:t>
      </w:r>
      <w:r>
        <w:t xml:space="preserve"> 95 young people engaged with a </w:t>
      </w:r>
      <w:r w:rsidRPr="00C33D9F">
        <w:t>Badminton Bisi</w:t>
      </w:r>
      <w:r w:rsidR="00F10EB5">
        <w:rPr>
          <w:rStyle w:val="FootnoteReference"/>
        </w:rPr>
        <w:footnoteReference w:id="2"/>
      </w:r>
      <w:r w:rsidRPr="00C33D9F">
        <w:t xml:space="preserve"> Festival</w:t>
      </w:r>
      <w:r w:rsidR="00F10EB5">
        <w:t>.</w:t>
      </w:r>
      <w:r w:rsidRPr="00C33D9F">
        <w:t xml:space="preserve"> </w:t>
      </w:r>
    </w:p>
    <w:p w:rsidR="00401FBF" w:rsidRPr="0034241F" w:rsidRDefault="00401FBF" w:rsidP="00DA552A">
      <w:pPr>
        <w:ind w:left="360"/>
        <w:jc w:val="both"/>
      </w:pPr>
    </w:p>
    <w:p w:rsidR="00401FBF" w:rsidRDefault="00401FBF" w:rsidP="00DA552A">
      <w:pPr>
        <w:spacing w:line="276" w:lineRule="auto"/>
        <w:ind w:left="1069" w:hanging="709"/>
        <w:contextualSpacing/>
        <w:jc w:val="both"/>
      </w:pPr>
      <w:r>
        <w:t>4</w:t>
      </w:r>
      <w:r w:rsidR="00707AB1">
        <w:t>.7</w:t>
      </w:r>
      <w:r w:rsidR="00F10EB5">
        <w:tab/>
      </w:r>
      <w:r w:rsidRPr="00C33D9F">
        <w:t>Fun Fitness Sessions were delivered to approximately 500 children across city primary school events including:</w:t>
      </w:r>
      <w:r w:rsidR="001F2D8B">
        <w:t xml:space="preserve"> </w:t>
      </w:r>
    </w:p>
    <w:p w:rsidR="001F2D8B" w:rsidRPr="00C33D9F" w:rsidRDefault="001F2D8B" w:rsidP="00DA552A">
      <w:pPr>
        <w:spacing w:line="276" w:lineRule="auto"/>
        <w:ind w:left="1069" w:hanging="709"/>
        <w:contextualSpacing/>
        <w:jc w:val="both"/>
      </w:pPr>
    </w:p>
    <w:p w:rsidR="00401FBF" w:rsidRDefault="00BD41CF" w:rsidP="00DA552A">
      <w:pPr>
        <w:pStyle w:val="ListParagraph"/>
        <w:numPr>
          <w:ilvl w:val="0"/>
          <w:numId w:val="27"/>
        </w:numPr>
        <w:tabs>
          <w:tab w:val="left" w:pos="709"/>
        </w:tabs>
        <w:spacing w:line="276" w:lineRule="auto"/>
        <w:ind w:left="1069" w:firstLine="0"/>
        <w:contextualSpacing/>
        <w:jc w:val="both"/>
      </w:pPr>
      <w:r>
        <w:t xml:space="preserve">Commonwealth </w:t>
      </w:r>
      <w:r w:rsidR="00401FBF">
        <w:t>Baton Relay Event</w:t>
      </w:r>
    </w:p>
    <w:p w:rsidR="00401FBF" w:rsidRDefault="00401FBF" w:rsidP="00DA552A">
      <w:pPr>
        <w:pStyle w:val="ListParagraph"/>
        <w:numPr>
          <w:ilvl w:val="0"/>
          <w:numId w:val="27"/>
        </w:numPr>
        <w:tabs>
          <w:tab w:val="left" w:pos="709"/>
        </w:tabs>
        <w:spacing w:line="276" w:lineRule="auto"/>
        <w:ind w:left="1069" w:firstLine="0"/>
        <w:contextualSpacing/>
        <w:jc w:val="both"/>
      </w:pPr>
      <w:r>
        <w:t xml:space="preserve">Headington World Sports Day </w:t>
      </w:r>
    </w:p>
    <w:p w:rsidR="00401FBF" w:rsidRPr="00775DC0" w:rsidRDefault="00401FBF" w:rsidP="00DA552A">
      <w:pPr>
        <w:ind w:left="360"/>
        <w:jc w:val="both"/>
        <w:rPr>
          <w:b/>
        </w:rPr>
      </w:pPr>
    </w:p>
    <w:p w:rsidR="00401FBF" w:rsidRPr="00C33D9F" w:rsidRDefault="00401FBF" w:rsidP="00DA552A">
      <w:pPr>
        <w:ind w:left="1069" w:hanging="709"/>
        <w:jc w:val="both"/>
      </w:pPr>
      <w:r>
        <w:t>4</w:t>
      </w:r>
      <w:r w:rsidRPr="00C33D9F">
        <w:t>.</w:t>
      </w:r>
      <w:r w:rsidR="00707AB1">
        <w:t>8</w:t>
      </w:r>
      <w:r w:rsidRPr="00C33D9F">
        <w:tab/>
        <w:t>50 young people from local primary schools visited the Leys Pools and Leisure Centre for a water safety talk provided by Fusion followed by a tour of the development site.</w:t>
      </w:r>
    </w:p>
    <w:p w:rsidR="00B850C3" w:rsidRPr="00C33D9F" w:rsidRDefault="00B850C3" w:rsidP="00DA552A">
      <w:pPr>
        <w:ind w:left="1069" w:hanging="709"/>
        <w:jc w:val="both"/>
      </w:pPr>
    </w:p>
    <w:p w:rsidR="00707AB1" w:rsidRPr="000B1597" w:rsidRDefault="00401FBF" w:rsidP="00DA552A">
      <w:pPr>
        <w:ind w:left="1080" w:hanging="720"/>
        <w:jc w:val="both"/>
      </w:pPr>
      <w:r>
        <w:t>4</w:t>
      </w:r>
      <w:r w:rsidR="00707AB1">
        <w:t>.9</w:t>
      </w:r>
      <w:r>
        <w:tab/>
        <w:t>Fusion attended a wide range of community o</w:t>
      </w:r>
      <w:r w:rsidRPr="000B1597">
        <w:t xml:space="preserve">utreach </w:t>
      </w:r>
      <w:r>
        <w:t>e</w:t>
      </w:r>
      <w:r w:rsidRPr="000B1597">
        <w:t xml:space="preserve">vents </w:t>
      </w:r>
      <w:r w:rsidR="00600633">
        <w:t>across the city including</w:t>
      </w:r>
      <w:r>
        <w:t>:</w:t>
      </w:r>
    </w:p>
    <w:tbl>
      <w:tblPr>
        <w:tblpPr w:leftFromText="180" w:rightFromText="180" w:vertAnchor="text" w:horzAnchor="margin" w:tblpXSpec="center"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firstRow="1" w:lastRow="0" w:firstColumn="1" w:lastColumn="0" w:noHBand="0" w:noVBand="1"/>
      </w:tblPr>
      <w:tblGrid>
        <w:gridCol w:w="4442"/>
        <w:gridCol w:w="4080"/>
      </w:tblGrid>
      <w:tr w:rsidR="00CF4011" w:rsidTr="00DA552A">
        <w:trPr>
          <w:trHeight w:val="419"/>
        </w:trPr>
        <w:tc>
          <w:tcPr>
            <w:tcW w:w="0" w:type="auto"/>
            <w:shd w:val="clear" w:color="auto" w:fill="FFFFCC"/>
          </w:tcPr>
          <w:p w:rsidR="00CF4011" w:rsidRDefault="00CF4011" w:rsidP="00CF4011">
            <w:pPr>
              <w:spacing w:line="276" w:lineRule="auto"/>
              <w:contextualSpacing/>
              <w:jc w:val="center"/>
            </w:pPr>
            <w:r>
              <w:t>Headington Festival &amp; Family Sports Day</w:t>
            </w:r>
          </w:p>
        </w:tc>
        <w:tc>
          <w:tcPr>
            <w:tcW w:w="0" w:type="auto"/>
            <w:shd w:val="clear" w:color="auto" w:fill="FFFFCC"/>
          </w:tcPr>
          <w:p w:rsidR="00CF4011" w:rsidRDefault="00CF4011" w:rsidP="00CF4011">
            <w:pPr>
              <w:spacing w:line="276" w:lineRule="auto"/>
              <w:ind w:left="360"/>
              <w:contextualSpacing/>
              <w:jc w:val="center"/>
            </w:pPr>
            <w:r>
              <w:t>Oxford Brookes Fresher’s Fair</w:t>
            </w:r>
          </w:p>
          <w:p w:rsidR="00CF4011" w:rsidRDefault="00CF4011" w:rsidP="00CF4011">
            <w:pPr>
              <w:pStyle w:val="ListParagraph"/>
              <w:spacing w:line="276" w:lineRule="auto"/>
              <w:ind w:left="0"/>
              <w:contextualSpacing/>
              <w:jc w:val="center"/>
            </w:pPr>
          </w:p>
        </w:tc>
      </w:tr>
      <w:tr w:rsidR="00CF4011" w:rsidTr="00A57F4A">
        <w:trPr>
          <w:trHeight w:val="613"/>
        </w:trPr>
        <w:tc>
          <w:tcPr>
            <w:tcW w:w="0" w:type="auto"/>
            <w:shd w:val="clear" w:color="auto" w:fill="FFFFCC"/>
          </w:tcPr>
          <w:p w:rsidR="00CF4011" w:rsidRDefault="00CF4011" w:rsidP="00A57F4A">
            <w:pPr>
              <w:spacing w:line="276" w:lineRule="auto"/>
              <w:ind w:left="360"/>
              <w:contextualSpacing/>
              <w:jc w:val="center"/>
            </w:pPr>
            <w:r>
              <w:t>Baton Relay Event - Cutteslowe</w:t>
            </w:r>
          </w:p>
        </w:tc>
        <w:tc>
          <w:tcPr>
            <w:tcW w:w="0" w:type="auto"/>
            <w:shd w:val="clear" w:color="auto" w:fill="FFFFCC"/>
          </w:tcPr>
          <w:p w:rsidR="00CF4011" w:rsidRDefault="00CF4011" w:rsidP="00A57F4A">
            <w:pPr>
              <w:spacing w:line="276" w:lineRule="auto"/>
              <w:ind w:left="360"/>
              <w:contextualSpacing/>
              <w:jc w:val="center"/>
            </w:pPr>
            <w:r>
              <w:t>National Older Peoples Day Event</w:t>
            </w:r>
          </w:p>
        </w:tc>
      </w:tr>
      <w:tr w:rsidR="00CF4011" w:rsidTr="00A57F4A">
        <w:trPr>
          <w:trHeight w:val="254"/>
        </w:trPr>
        <w:tc>
          <w:tcPr>
            <w:tcW w:w="0" w:type="auto"/>
            <w:shd w:val="clear" w:color="auto" w:fill="FFFFCC"/>
          </w:tcPr>
          <w:p w:rsidR="00CF4011" w:rsidRDefault="00CF4011" w:rsidP="00A57F4A">
            <w:pPr>
              <w:spacing w:line="276" w:lineRule="auto"/>
              <w:ind w:left="360"/>
              <w:contextualSpacing/>
              <w:jc w:val="center"/>
            </w:pPr>
            <w:r>
              <w:t>Rose Hill Activity Day</w:t>
            </w:r>
          </w:p>
        </w:tc>
        <w:tc>
          <w:tcPr>
            <w:tcW w:w="0" w:type="auto"/>
            <w:shd w:val="clear" w:color="auto" w:fill="FFFFCC"/>
          </w:tcPr>
          <w:p w:rsidR="00CF4011" w:rsidRDefault="00CF4011" w:rsidP="00A57F4A">
            <w:pPr>
              <w:spacing w:line="276" w:lineRule="auto"/>
              <w:ind w:left="360"/>
              <w:contextualSpacing/>
              <w:jc w:val="center"/>
            </w:pPr>
            <w:r>
              <w:t>Oxford University Fresher’s Fair</w:t>
            </w:r>
          </w:p>
        </w:tc>
      </w:tr>
      <w:tr w:rsidR="00CF4011" w:rsidTr="00A57F4A">
        <w:trPr>
          <w:trHeight w:val="333"/>
        </w:trPr>
        <w:tc>
          <w:tcPr>
            <w:tcW w:w="0" w:type="auto"/>
            <w:shd w:val="clear" w:color="auto" w:fill="FFFFCC"/>
          </w:tcPr>
          <w:p w:rsidR="00A57F4A" w:rsidRDefault="00CF4011" w:rsidP="00A57F4A">
            <w:pPr>
              <w:spacing w:line="276" w:lineRule="auto"/>
              <w:ind w:left="360"/>
              <w:contextualSpacing/>
              <w:jc w:val="center"/>
            </w:pPr>
            <w:r>
              <w:t>Barton Bash</w:t>
            </w:r>
          </w:p>
        </w:tc>
        <w:tc>
          <w:tcPr>
            <w:tcW w:w="0" w:type="auto"/>
            <w:shd w:val="clear" w:color="auto" w:fill="FFFFCC"/>
          </w:tcPr>
          <w:p w:rsidR="00CF4011" w:rsidRDefault="00CF4011" w:rsidP="00A57F4A">
            <w:pPr>
              <w:spacing w:line="276" w:lineRule="auto"/>
              <w:ind w:left="360"/>
              <w:contextualSpacing/>
              <w:jc w:val="center"/>
            </w:pPr>
            <w:r w:rsidRPr="002D36EE">
              <w:t>Florence Park Festival</w:t>
            </w:r>
          </w:p>
        </w:tc>
      </w:tr>
      <w:tr w:rsidR="00CF4011" w:rsidTr="00DA552A">
        <w:tc>
          <w:tcPr>
            <w:tcW w:w="0" w:type="auto"/>
            <w:shd w:val="clear" w:color="auto" w:fill="FFFFCC"/>
          </w:tcPr>
          <w:p w:rsidR="00CF4011" w:rsidRDefault="00CF4011" w:rsidP="00A57F4A">
            <w:pPr>
              <w:spacing w:line="276" w:lineRule="auto"/>
              <w:ind w:left="360"/>
              <w:contextualSpacing/>
              <w:jc w:val="center"/>
            </w:pPr>
            <w:r>
              <w:t>Blackbird Leys Fair</w:t>
            </w:r>
          </w:p>
        </w:tc>
        <w:tc>
          <w:tcPr>
            <w:tcW w:w="0" w:type="auto"/>
            <w:shd w:val="clear" w:color="auto" w:fill="FFFFCC"/>
          </w:tcPr>
          <w:p w:rsidR="00CF4011" w:rsidRDefault="00CF4011" w:rsidP="00A57F4A">
            <w:pPr>
              <w:spacing w:line="276" w:lineRule="auto"/>
              <w:ind w:left="360"/>
              <w:contextualSpacing/>
              <w:jc w:val="center"/>
            </w:pPr>
            <w:r w:rsidRPr="002D36EE">
              <w:t>Littlemore Play day</w:t>
            </w:r>
          </w:p>
        </w:tc>
      </w:tr>
      <w:tr w:rsidR="00CF4011" w:rsidTr="00DA552A">
        <w:tc>
          <w:tcPr>
            <w:tcW w:w="0" w:type="auto"/>
            <w:gridSpan w:val="2"/>
            <w:shd w:val="clear" w:color="auto" w:fill="FFFFCC"/>
          </w:tcPr>
          <w:p w:rsidR="00CF4011" w:rsidRPr="002D36EE" w:rsidRDefault="00CF4011" w:rsidP="00A57F4A">
            <w:pPr>
              <w:spacing w:line="276" w:lineRule="auto"/>
              <w:ind w:left="360"/>
              <w:contextualSpacing/>
              <w:jc w:val="center"/>
            </w:pPr>
            <w:r>
              <w:t>More Life Weight Management group talks</w:t>
            </w:r>
          </w:p>
        </w:tc>
      </w:tr>
    </w:tbl>
    <w:p w:rsidR="0027328A" w:rsidRDefault="0027328A" w:rsidP="00DA552A">
      <w:pPr>
        <w:ind w:left="1080"/>
      </w:pPr>
    </w:p>
    <w:p w:rsidR="00907C55" w:rsidRDefault="00401FBF" w:rsidP="00907C55">
      <w:pPr>
        <w:ind w:left="1134"/>
        <w:jc w:val="both"/>
        <w:rPr>
          <w:b/>
        </w:rPr>
      </w:pPr>
      <w:r>
        <w:t>At each event they offered a row challenge and took the Oxford Mascots M</w:t>
      </w:r>
      <w:r w:rsidR="00B850C3">
        <w:t>arvin the penguin or Ollie the O</w:t>
      </w:r>
      <w:r>
        <w:t>ctopus</w:t>
      </w:r>
      <w:r w:rsidR="00B804E9">
        <w:t>.</w:t>
      </w:r>
      <w:r w:rsidR="00B850C3">
        <w:t xml:space="preserve"> (</w:t>
      </w:r>
      <w:r w:rsidR="00B850C3" w:rsidRPr="00B850C3">
        <w:t>Appendix – Sports and Community Development Outreach pictures</w:t>
      </w:r>
      <w:r w:rsidR="00B850C3">
        <w:t>)</w:t>
      </w:r>
      <w:r w:rsidR="00B850C3">
        <w:rPr>
          <w:b/>
        </w:rPr>
        <w:t>.</w:t>
      </w:r>
    </w:p>
    <w:p w:rsidR="00907C55" w:rsidRDefault="00907C55" w:rsidP="00907C55">
      <w:pPr>
        <w:jc w:val="both"/>
        <w:rPr>
          <w:b/>
        </w:rPr>
      </w:pPr>
    </w:p>
    <w:p w:rsidR="002A73B6" w:rsidRPr="00265745" w:rsidRDefault="002A73B6" w:rsidP="00265745">
      <w:pPr>
        <w:pStyle w:val="ListParagraph"/>
        <w:numPr>
          <w:ilvl w:val="1"/>
          <w:numId w:val="48"/>
        </w:numPr>
        <w:ind w:left="1134" w:hanging="708"/>
        <w:jc w:val="both"/>
        <w:rPr>
          <w:b/>
        </w:rPr>
      </w:pPr>
      <w:r w:rsidRPr="00265745">
        <w:rPr>
          <w:rFonts w:cs="Arial"/>
        </w:rPr>
        <w:t xml:space="preserve">Other </w:t>
      </w:r>
      <w:r w:rsidR="00374BB0" w:rsidRPr="00265745">
        <w:rPr>
          <w:rFonts w:cs="Arial"/>
        </w:rPr>
        <w:t>projects</w:t>
      </w:r>
      <w:r w:rsidRPr="00265745">
        <w:rPr>
          <w:rFonts w:cs="Arial"/>
        </w:rPr>
        <w:t xml:space="preserve"> delivered by Fusion include:</w:t>
      </w:r>
    </w:p>
    <w:p w:rsidR="002A73B6" w:rsidRDefault="002A73B6" w:rsidP="00DA552A">
      <w:pPr>
        <w:ind w:left="360"/>
        <w:jc w:val="both"/>
        <w:rPr>
          <w:rFonts w:cs="Arial"/>
        </w:rPr>
      </w:pPr>
    </w:p>
    <w:p w:rsidR="00907C55" w:rsidRDefault="002A73B6" w:rsidP="00907C55">
      <w:pPr>
        <w:pStyle w:val="ListParagraph"/>
        <w:numPr>
          <w:ilvl w:val="0"/>
          <w:numId w:val="31"/>
        </w:numPr>
        <w:ind w:left="1418" w:hanging="284"/>
        <w:jc w:val="both"/>
        <w:rPr>
          <w:rFonts w:cs="Arial"/>
        </w:rPr>
      </w:pPr>
      <w:r>
        <w:rPr>
          <w:rFonts w:cs="Arial"/>
        </w:rPr>
        <w:t xml:space="preserve">Successfully </w:t>
      </w:r>
      <w:r w:rsidR="00374BB0">
        <w:rPr>
          <w:rFonts w:cs="Arial"/>
        </w:rPr>
        <w:t>transferring</w:t>
      </w:r>
      <w:r w:rsidR="00710D5A" w:rsidRPr="002A73B6">
        <w:rPr>
          <w:rFonts w:cs="Arial"/>
        </w:rPr>
        <w:t xml:space="preserve"> </w:t>
      </w:r>
      <w:r w:rsidR="00374BB0">
        <w:rPr>
          <w:rFonts w:cs="Arial"/>
        </w:rPr>
        <w:t xml:space="preserve">the </w:t>
      </w:r>
      <w:r w:rsidR="00B804E9">
        <w:rPr>
          <w:rFonts w:cs="Arial"/>
        </w:rPr>
        <w:t>l</w:t>
      </w:r>
      <w:r w:rsidR="00374BB0" w:rsidRPr="002A73B6">
        <w:rPr>
          <w:rFonts w:cs="Arial"/>
        </w:rPr>
        <w:t>e</w:t>
      </w:r>
      <w:r w:rsidR="00B804E9">
        <w:rPr>
          <w:rFonts w:cs="Arial"/>
        </w:rPr>
        <w:t>arn to</w:t>
      </w:r>
      <w:r w:rsidR="00374BB0">
        <w:rPr>
          <w:rFonts w:cs="Arial"/>
        </w:rPr>
        <w:t xml:space="preserve"> swim programme from two closed centre </w:t>
      </w:r>
      <w:r w:rsidR="00710D5A" w:rsidRPr="002A73B6">
        <w:rPr>
          <w:rFonts w:cs="Arial"/>
        </w:rPr>
        <w:t>across to the Leys</w:t>
      </w:r>
      <w:r w:rsidR="00374BB0">
        <w:rPr>
          <w:rFonts w:cs="Arial"/>
        </w:rPr>
        <w:t xml:space="preserve"> Pool</w:t>
      </w:r>
      <w:r w:rsidR="00B804E9">
        <w:rPr>
          <w:rFonts w:cs="Arial"/>
        </w:rPr>
        <w:t>s</w:t>
      </w:r>
      <w:r w:rsidR="00374BB0">
        <w:rPr>
          <w:rFonts w:cs="Arial"/>
        </w:rPr>
        <w:t xml:space="preserve"> and Leisure Centre</w:t>
      </w:r>
    </w:p>
    <w:p w:rsidR="00907C55" w:rsidRDefault="00B804E9" w:rsidP="00907C55">
      <w:pPr>
        <w:pStyle w:val="ListParagraph"/>
        <w:numPr>
          <w:ilvl w:val="0"/>
          <w:numId w:val="31"/>
        </w:numPr>
        <w:ind w:left="1418" w:hanging="284"/>
        <w:jc w:val="both"/>
        <w:rPr>
          <w:rFonts w:cs="Arial"/>
        </w:rPr>
      </w:pPr>
      <w:r>
        <w:rPr>
          <w:rFonts w:cs="Arial"/>
        </w:rPr>
        <w:t>A n</w:t>
      </w:r>
      <w:r w:rsidR="00BD41CF" w:rsidRPr="00907C55">
        <w:rPr>
          <w:rFonts w:cs="Arial"/>
        </w:rPr>
        <w:t xml:space="preserve">ew </w:t>
      </w:r>
      <w:r>
        <w:rPr>
          <w:rFonts w:cs="Arial"/>
        </w:rPr>
        <w:t>swim s</w:t>
      </w:r>
      <w:r w:rsidR="00BD41CF" w:rsidRPr="00907C55">
        <w:rPr>
          <w:rFonts w:cs="Arial"/>
        </w:rPr>
        <w:t>chool on-line management system - Learn 2 –was introduced to Oxford pools and swimming instructors. A parent portal will follow soon giving real time updates on pupil progression.</w:t>
      </w:r>
    </w:p>
    <w:p w:rsidR="00907C55" w:rsidRDefault="00710D5A" w:rsidP="00907C55">
      <w:pPr>
        <w:pStyle w:val="ListParagraph"/>
        <w:numPr>
          <w:ilvl w:val="0"/>
          <w:numId w:val="31"/>
        </w:numPr>
        <w:ind w:left="1418" w:hanging="284"/>
        <w:jc w:val="both"/>
        <w:rPr>
          <w:rFonts w:cs="Arial"/>
        </w:rPr>
      </w:pPr>
      <w:r w:rsidRPr="00907C55">
        <w:rPr>
          <w:rFonts w:cs="Arial"/>
        </w:rPr>
        <w:t>Successful mapping for development of</w:t>
      </w:r>
      <w:r w:rsidR="00374BB0" w:rsidRPr="00907C55">
        <w:rPr>
          <w:rFonts w:cs="Arial"/>
        </w:rPr>
        <w:t xml:space="preserve"> the</w:t>
      </w:r>
      <w:r w:rsidR="00BD41CF" w:rsidRPr="00907C55">
        <w:rPr>
          <w:rFonts w:cs="Arial"/>
        </w:rPr>
        <w:t xml:space="preserve"> L</w:t>
      </w:r>
      <w:r w:rsidR="00374BB0" w:rsidRPr="00907C55">
        <w:rPr>
          <w:rFonts w:cs="Arial"/>
        </w:rPr>
        <w:t>earn</w:t>
      </w:r>
      <w:r w:rsidR="00BD41CF" w:rsidRPr="00907C55">
        <w:rPr>
          <w:rFonts w:cs="Arial"/>
        </w:rPr>
        <w:t xml:space="preserve"> 2</w:t>
      </w:r>
      <w:r w:rsidR="00374BB0" w:rsidRPr="00907C55">
        <w:rPr>
          <w:rFonts w:cs="Arial"/>
        </w:rPr>
        <w:t xml:space="preserve"> swim programme</w:t>
      </w:r>
      <w:r w:rsidRPr="00907C55">
        <w:rPr>
          <w:rFonts w:cs="Arial"/>
        </w:rPr>
        <w:t xml:space="preserve"> have </w:t>
      </w:r>
      <w:r w:rsidR="00374BB0" w:rsidRPr="00907C55">
        <w:rPr>
          <w:rFonts w:cs="Arial"/>
        </w:rPr>
        <w:t xml:space="preserve">swimming </w:t>
      </w:r>
      <w:r w:rsidRPr="00907C55">
        <w:rPr>
          <w:rFonts w:cs="Arial"/>
        </w:rPr>
        <w:t>stage</w:t>
      </w:r>
      <w:r w:rsidR="00374BB0" w:rsidRPr="00907C55">
        <w:rPr>
          <w:rFonts w:cs="Arial"/>
        </w:rPr>
        <w:t>s 1 to</w:t>
      </w:r>
      <w:r w:rsidRPr="00907C55">
        <w:rPr>
          <w:rFonts w:cs="Arial"/>
        </w:rPr>
        <w:t xml:space="preserve"> 7 </w:t>
      </w:r>
      <w:r w:rsidR="00374BB0" w:rsidRPr="00907C55">
        <w:rPr>
          <w:rFonts w:cs="Arial"/>
        </w:rPr>
        <w:t xml:space="preserve">being available </w:t>
      </w:r>
      <w:r w:rsidR="00BD41CF" w:rsidRPr="00907C55">
        <w:rPr>
          <w:rFonts w:cs="Arial"/>
        </w:rPr>
        <w:t>at one time.</w:t>
      </w:r>
    </w:p>
    <w:p w:rsidR="00374BB0" w:rsidRDefault="00374BB0" w:rsidP="00907C55">
      <w:pPr>
        <w:pStyle w:val="ListParagraph"/>
        <w:numPr>
          <w:ilvl w:val="0"/>
          <w:numId w:val="31"/>
        </w:numPr>
        <w:ind w:left="1418" w:hanging="284"/>
        <w:jc w:val="both"/>
        <w:rPr>
          <w:rFonts w:cs="Arial"/>
        </w:rPr>
      </w:pPr>
      <w:r>
        <w:rPr>
          <w:rFonts w:cs="Arial"/>
        </w:rPr>
        <w:t>Creation of a</w:t>
      </w:r>
      <w:r w:rsidR="00710D5A" w:rsidRPr="002A73B6">
        <w:rPr>
          <w:rFonts w:cs="Arial"/>
        </w:rPr>
        <w:t xml:space="preserve"> new group working with </w:t>
      </w:r>
      <w:r>
        <w:rPr>
          <w:rFonts w:cs="Arial"/>
        </w:rPr>
        <w:t xml:space="preserve">the </w:t>
      </w:r>
      <w:r w:rsidR="00710D5A" w:rsidRPr="002A73B6">
        <w:rPr>
          <w:rFonts w:cs="Arial"/>
        </w:rPr>
        <w:t>C</w:t>
      </w:r>
      <w:r>
        <w:rPr>
          <w:rFonts w:cs="Arial"/>
        </w:rPr>
        <w:t xml:space="preserve">ity of </w:t>
      </w:r>
      <w:r w:rsidR="00710D5A" w:rsidRPr="002A73B6">
        <w:rPr>
          <w:rFonts w:cs="Arial"/>
        </w:rPr>
        <w:t>O</w:t>
      </w:r>
      <w:r>
        <w:rPr>
          <w:rFonts w:cs="Arial"/>
        </w:rPr>
        <w:t xml:space="preserve">xford </w:t>
      </w:r>
      <w:r w:rsidR="00710D5A" w:rsidRPr="002A73B6">
        <w:rPr>
          <w:rFonts w:cs="Arial"/>
        </w:rPr>
        <w:t>S</w:t>
      </w:r>
      <w:r>
        <w:rPr>
          <w:rFonts w:cs="Arial"/>
        </w:rPr>
        <w:t xml:space="preserve">wimming </w:t>
      </w:r>
      <w:r w:rsidR="00710D5A" w:rsidRPr="002A73B6">
        <w:rPr>
          <w:rFonts w:cs="Arial"/>
        </w:rPr>
        <w:t>C</w:t>
      </w:r>
      <w:r>
        <w:rPr>
          <w:rFonts w:cs="Arial"/>
        </w:rPr>
        <w:t>lub</w:t>
      </w:r>
      <w:r w:rsidR="00710D5A" w:rsidRPr="002A73B6">
        <w:rPr>
          <w:rFonts w:cs="Arial"/>
        </w:rPr>
        <w:t xml:space="preserve"> to </w:t>
      </w:r>
      <w:r>
        <w:rPr>
          <w:rFonts w:cs="Arial"/>
        </w:rPr>
        <w:t>reduce</w:t>
      </w:r>
      <w:r w:rsidR="00710D5A" w:rsidRPr="002A73B6">
        <w:rPr>
          <w:rFonts w:cs="Arial"/>
        </w:rPr>
        <w:t xml:space="preserve"> drop out from swimming from</w:t>
      </w:r>
      <w:r>
        <w:rPr>
          <w:rFonts w:cs="Arial"/>
        </w:rPr>
        <w:t xml:space="preserve"> the</w:t>
      </w:r>
      <w:r w:rsidR="00710D5A" w:rsidRPr="002A73B6">
        <w:rPr>
          <w:rFonts w:cs="Arial"/>
        </w:rPr>
        <w:t xml:space="preserve"> club and </w:t>
      </w:r>
      <w:r>
        <w:rPr>
          <w:rFonts w:cs="Arial"/>
        </w:rPr>
        <w:t xml:space="preserve">create </w:t>
      </w:r>
      <w:r w:rsidR="00710D5A" w:rsidRPr="002A73B6">
        <w:rPr>
          <w:rFonts w:cs="Arial"/>
        </w:rPr>
        <w:t>an exit route from learn to swim programme</w:t>
      </w:r>
      <w:r>
        <w:rPr>
          <w:rFonts w:cs="Arial"/>
        </w:rPr>
        <w:t>.</w:t>
      </w:r>
    </w:p>
    <w:p w:rsidR="00E91E57" w:rsidRPr="00374BB0" w:rsidRDefault="00374BB0" w:rsidP="00907C55">
      <w:pPr>
        <w:pStyle w:val="ListParagraph"/>
        <w:numPr>
          <w:ilvl w:val="0"/>
          <w:numId w:val="31"/>
        </w:numPr>
        <w:ind w:left="1418" w:hanging="284"/>
        <w:jc w:val="both"/>
        <w:rPr>
          <w:rFonts w:cs="Arial"/>
        </w:rPr>
      </w:pPr>
      <w:r>
        <w:rPr>
          <w:rFonts w:cs="Arial"/>
        </w:rPr>
        <w:lastRenderedPageBreak/>
        <w:t xml:space="preserve">Exercise on </w:t>
      </w:r>
      <w:r w:rsidR="00710D5A" w:rsidRPr="00374BB0">
        <w:rPr>
          <w:rFonts w:cs="Arial"/>
        </w:rPr>
        <w:t>Referral scheme</w:t>
      </w:r>
      <w:r>
        <w:rPr>
          <w:rFonts w:cs="Arial"/>
        </w:rPr>
        <w:t>;</w:t>
      </w:r>
      <w:r w:rsidR="00710D5A" w:rsidRPr="00374BB0">
        <w:rPr>
          <w:rFonts w:cs="Arial"/>
        </w:rPr>
        <w:t xml:space="preserve"> generating 126 users</w:t>
      </w:r>
      <w:r>
        <w:rPr>
          <w:rFonts w:cs="Arial"/>
        </w:rPr>
        <w:t>.</w:t>
      </w:r>
    </w:p>
    <w:p w:rsidR="00E91E57" w:rsidRPr="00374BB0" w:rsidRDefault="00710D5A" w:rsidP="00907C55">
      <w:pPr>
        <w:pStyle w:val="ListParagraph"/>
        <w:numPr>
          <w:ilvl w:val="0"/>
          <w:numId w:val="31"/>
        </w:numPr>
        <w:ind w:left="1418" w:hanging="284"/>
        <w:jc w:val="both"/>
        <w:rPr>
          <w:rFonts w:cs="Arial"/>
        </w:rPr>
      </w:pPr>
      <w:r w:rsidRPr="00374BB0">
        <w:rPr>
          <w:rFonts w:cs="Arial"/>
        </w:rPr>
        <w:t>Enhancing partnerships with</w:t>
      </w:r>
      <w:r w:rsidR="00374BB0">
        <w:rPr>
          <w:rFonts w:cs="Arial"/>
        </w:rPr>
        <w:t xml:space="preserve"> Bad</w:t>
      </w:r>
      <w:r w:rsidR="00BD41CF">
        <w:rPr>
          <w:rFonts w:cs="Arial"/>
        </w:rPr>
        <w:t>minton England – Leys Pools and L</w:t>
      </w:r>
      <w:r w:rsidR="00374BB0">
        <w:rPr>
          <w:rFonts w:cs="Arial"/>
        </w:rPr>
        <w:t xml:space="preserve">eisure Centre and </w:t>
      </w:r>
      <w:r w:rsidRPr="00374BB0">
        <w:rPr>
          <w:rFonts w:cs="Arial"/>
        </w:rPr>
        <w:t xml:space="preserve">Ferry </w:t>
      </w:r>
      <w:r w:rsidR="00374BB0">
        <w:rPr>
          <w:rFonts w:cs="Arial"/>
        </w:rPr>
        <w:t xml:space="preserve">Leisure Centre </w:t>
      </w:r>
      <w:r w:rsidRPr="00374BB0">
        <w:rPr>
          <w:rFonts w:cs="Arial"/>
        </w:rPr>
        <w:t xml:space="preserve">are play badminton sites </w:t>
      </w:r>
    </w:p>
    <w:p w:rsidR="00E91E57" w:rsidRDefault="00374BB0" w:rsidP="00907C55">
      <w:pPr>
        <w:pStyle w:val="ListParagraph"/>
        <w:numPr>
          <w:ilvl w:val="0"/>
          <w:numId w:val="31"/>
        </w:numPr>
        <w:ind w:left="1418" w:hanging="284"/>
        <w:jc w:val="both"/>
        <w:rPr>
          <w:rFonts w:cs="Arial"/>
        </w:rPr>
      </w:pPr>
      <w:r>
        <w:rPr>
          <w:rFonts w:cs="Arial"/>
        </w:rPr>
        <w:t>Creating new 50+ weekly programmes.</w:t>
      </w:r>
    </w:p>
    <w:p w:rsidR="00374BB0" w:rsidRDefault="00710D5A" w:rsidP="00907C55">
      <w:pPr>
        <w:pStyle w:val="ListParagraph"/>
        <w:numPr>
          <w:ilvl w:val="0"/>
          <w:numId w:val="31"/>
        </w:numPr>
        <w:ind w:left="1418" w:hanging="284"/>
        <w:jc w:val="both"/>
        <w:rPr>
          <w:rFonts w:cs="Arial"/>
        </w:rPr>
      </w:pPr>
      <w:r w:rsidRPr="00374BB0">
        <w:rPr>
          <w:rFonts w:cs="Arial"/>
        </w:rPr>
        <w:t xml:space="preserve">Winter swim at Hinksey </w:t>
      </w:r>
      <w:r w:rsidR="00374BB0">
        <w:rPr>
          <w:rFonts w:cs="Arial"/>
        </w:rPr>
        <w:t xml:space="preserve">Outdoor </w:t>
      </w:r>
      <w:r w:rsidRPr="00374BB0">
        <w:rPr>
          <w:rFonts w:cs="Arial"/>
        </w:rPr>
        <w:t>Pool</w:t>
      </w:r>
      <w:r w:rsidR="00374BB0">
        <w:rPr>
          <w:rFonts w:cs="Arial"/>
        </w:rPr>
        <w:t>;</w:t>
      </w:r>
      <w:r w:rsidRPr="00374BB0">
        <w:rPr>
          <w:rFonts w:cs="Arial"/>
        </w:rPr>
        <w:t xml:space="preserve"> 88 swimmers taking part</w:t>
      </w:r>
      <w:r w:rsidR="001F2D8B">
        <w:rPr>
          <w:rFonts w:cs="Arial"/>
        </w:rPr>
        <w:t>.</w:t>
      </w:r>
    </w:p>
    <w:p w:rsidR="007D0746" w:rsidRDefault="007D0746" w:rsidP="00DA552A">
      <w:pPr>
        <w:pStyle w:val="ListParagraph"/>
        <w:ind w:left="1809"/>
        <w:jc w:val="both"/>
        <w:rPr>
          <w:rFonts w:cs="Arial"/>
        </w:rPr>
      </w:pPr>
    </w:p>
    <w:p w:rsidR="00F4667E" w:rsidRDefault="00F4667E" w:rsidP="00DA552A">
      <w:pPr>
        <w:ind w:left="360"/>
        <w:jc w:val="both"/>
        <w:rPr>
          <w:rFonts w:cs="Arial"/>
          <w:b/>
        </w:rPr>
      </w:pPr>
      <w:r>
        <w:rPr>
          <w:rFonts w:cs="Arial"/>
          <w:b/>
        </w:rPr>
        <w:t>Carbon Management</w:t>
      </w:r>
    </w:p>
    <w:p w:rsidR="00F4667E" w:rsidRDefault="00F4667E" w:rsidP="00DA552A">
      <w:pPr>
        <w:ind w:left="360"/>
        <w:jc w:val="both"/>
        <w:rPr>
          <w:rFonts w:cs="Arial"/>
          <w:b/>
        </w:rPr>
      </w:pPr>
    </w:p>
    <w:p w:rsidR="00F4667E" w:rsidRDefault="00B850C3" w:rsidP="00DA552A">
      <w:pPr>
        <w:ind w:left="1080" w:hanging="720"/>
        <w:jc w:val="both"/>
        <w:rPr>
          <w:color w:val="000000"/>
        </w:rPr>
      </w:pPr>
      <w:r>
        <w:rPr>
          <w:rFonts w:cs="Arial"/>
        </w:rPr>
        <w:t>5.1</w:t>
      </w:r>
      <w:r>
        <w:rPr>
          <w:rFonts w:cs="Arial"/>
        </w:rPr>
        <w:tab/>
      </w:r>
      <w:r w:rsidR="00F4667E">
        <w:rPr>
          <w:rFonts w:cs="Arial"/>
        </w:rPr>
        <w:t xml:space="preserve">A reduction in </w:t>
      </w:r>
      <w:r w:rsidR="00F4667E" w:rsidRPr="00F4667E">
        <w:rPr>
          <w:rFonts w:cs="Arial"/>
          <w:i/>
        </w:rPr>
        <w:t>CO</w:t>
      </w:r>
      <w:r w:rsidR="00F4667E" w:rsidRPr="00F4667E">
        <w:rPr>
          <w:rFonts w:cs="Arial"/>
          <w:i/>
          <w:vertAlign w:val="subscript"/>
        </w:rPr>
        <w:t>2</w:t>
      </w:r>
      <w:r w:rsidR="00F4667E">
        <w:rPr>
          <w:rFonts w:cs="Arial"/>
        </w:rPr>
        <w:t xml:space="preserve"> has been achieved against a backdrop of a large increase in participation in 2015/ 16 </w:t>
      </w:r>
      <w:r w:rsidR="00F4667E">
        <w:rPr>
          <w:color w:val="000000"/>
        </w:rPr>
        <w:t xml:space="preserve">compared to the previous year. A ca18 per cent reduction in </w:t>
      </w:r>
      <w:r w:rsidR="00F4667E" w:rsidRPr="00DD47AC">
        <w:rPr>
          <w:rFonts w:cs="Arial"/>
          <w:bCs/>
          <w:i/>
          <w:color w:val="000000"/>
          <w:lang w:eastAsia="en-GB"/>
        </w:rPr>
        <w:t>CO</w:t>
      </w:r>
      <w:r w:rsidR="00F4667E" w:rsidRPr="00E210D7">
        <w:rPr>
          <w:rFonts w:cs="Arial"/>
          <w:bCs/>
          <w:i/>
          <w:color w:val="000000"/>
          <w:vertAlign w:val="subscript"/>
          <w:lang w:eastAsia="en-GB"/>
        </w:rPr>
        <w:t>2</w:t>
      </w:r>
      <w:r w:rsidR="00F4667E">
        <w:rPr>
          <w:color w:val="000000"/>
        </w:rPr>
        <w:t xml:space="preserve"> per visitor has been observed which indicates good progress</w:t>
      </w:r>
      <w:r w:rsidR="00F4667E">
        <w:rPr>
          <w:rStyle w:val="FootnoteReference"/>
          <w:rFonts w:cs="Arial"/>
        </w:rPr>
        <w:footnoteReference w:id="3"/>
      </w:r>
      <w:r w:rsidR="00F4667E">
        <w:rPr>
          <w:color w:val="000000"/>
        </w:rPr>
        <w:t xml:space="preserve"> with data as follows:</w:t>
      </w:r>
    </w:p>
    <w:p w:rsidR="00F4667E" w:rsidRPr="00DD47AC" w:rsidRDefault="00F4667E" w:rsidP="00DA552A">
      <w:pPr>
        <w:ind w:left="1080" w:hanging="720"/>
        <w:jc w:val="both"/>
        <w:rPr>
          <w:color w:val="000000"/>
        </w:rPr>
      </w:pPr>
    </w:p>
    <w:p w:rsidR="00F4667E" w:rsidRPr="00DD47AC" w:rsidRDefault="00F4667E" w:rsidP="00DA552A">
      <w:pPr>
        <w:ind w:left="360"/>
        <w:jc w:val="center"/>
        <w:rPr>
          <w:i/>
          <w:color w:val="000000"/>
        </w:rPr>
      </w:pPr>
      <w:r w:rsidRPr="00DD47AC">
        <w:rPr>
          <w:rFonts w:cs="Arial"/>
          <w:bCs/>
          <w:i/>
          <w:color w:val="000000"/>
          <w:lang w:eastAsia="en-GB"/>
        </w:rPr>
        <w:t xml:space="preserve">2.38 </w:t>
      </w:r>
      <w:r w:rsidRPr="00F4667E">
        <w:rPr>
          <w:rFonts w:cs="Arial"/>
          <w:bCs/>
          <w:i/>
          <w:color w:val="000000"/>
          <w:lang w:eastAsia="en-GB"/>
        </w:rPr>
        <w:t>CO</w:t>
      </w:r>
      <w:r w:rsidRPr="00F4667E">
        <w:rPr>
          <w:rFonts w:cs="Arial"/>
          <w:bCs/>
          <w:i/>
          <w:color w:val="000000"/>
          <w:vertAlign w:val="subscript"/>
          <w:lang w:eastAsia="en-GB"/>
        </w:rPr>
        <w:t>2</w:t>
      </w:r>
      <w:r w:rsidRPr="00DD47AC">
        <w:rPr>
          <w:rFonts w:cs="Arial"/>
          <w:bCs/>
          <w:i/>
          <w:color w:val="000000"/>
          <w:lang w:eastAsia="en-GB"/>
        </w:rPr>
        <w:t xml:space="preserve"> per visit /kg</w:t>
      </w:r>
      <w:r w:rsidRPr="00E210D7">
        <w:rPr>
          <w:rFonts w:cs="Arial"/>
          <w:bCs/>
          <w:i/>
          <w:color w:val="000000"/>
          <w:lang w:eastAsia="en-GB"/>
        </w:rPr>
        <w:t xml:space="preserve"> </w:t>
      </w:r>
      <w:r w:rsidRPr="00DD47AC">
        <w:rPr>
          <w:rFonts w:cs="Arial"/>
          <w:bCs/>
          <w:i/>
          <w:color w:val="000000"/>
          <w:lang w:eastAsia="en-GB"/>
        </w:rPr>
        <w:t>CO</w:t>
      </w:r>
      <w:r w:rsidRPr="00E210D7">
        <w:rPr>
          <w:rFonts w:cs="Arial"/>
          <w:bCs/>
          <w:i/>
          <w:color w:val="000000"/>
          <w:vertAlign w:val="subscript"/>
          <w:lang w:eastAsia="en-GB"/>
        </w:rPr>
        <w:t>2</w:t>
      </w:r>
      <w:r w:rsidRPr="00DD47AC">
        <w:rPr>
          <w:rFonts w:cs="Arial"/>
          <w:bCs/>
          <w:i/>
          <w:color w:val="000000"/>
          <w:lang w:eastAsia="en-GB"/>
        </w:rPr>
        <w:t xml:space="preserve"> in 2014/ 15 compared to 2.92 in 2013/14</w:t>
      </w:r>
    </w:p>
    <w:p w:rsidR="00F4667E" w:rsidRDefault="00F4667E" w:rsidP="00DA552A">
      <w:pPr>
        <w:ind w:left="1080" w:hanging="720"/>
        <w:jc w:val="both"/>
        <w:rPr>
          <w:color w:val="000000"/>
        </w:rPr>
      </w:pPr>
    </w:p>
    <w:p w:rsidR="00907C55" w:rsidRDefault="00F4667E" w:rsidP="00907C55">
      <w:pPr>
        <w:ind w:left="1080" w:hanging="720"/>
        <w:rPr>
          <w:color w:val="000000"/>
        </w:rPr>
      </w:pPr>
      <w:r>
        <w:rPr>
          <w:color w:val="000000"/>
        </w:rPr>
        <w:t>5.2</w:t>
      </w:r>
      <w:r>
        <w:rPr>
          <w:color w:val="000000"/>
        </w:rPr>
        <w:tab/>
        <w:t xml:space="preserve">Further detail per site is shown in the two tables in </w:t>
      </w:r>
      <w:r w:rsidR="00907C55" w:rsidRPr="006312CC">
        <w:rPr>
          <w:color w:val="000000"/>
        </w:rPr>
        <w:t xml:space="preserve">Appendix Seven </w:t>
      </w:r>
      <w:r w:rsidR="00907C55">
        <w:rPr>
          <w:color w:val="000000"/>
        </w:rPr>
        <w:t>(</w:t>
      </w:r>
      <w:r w:rsidR="00907C55" w:rsidRPr="006312CC">
        <w:rPr>
          <w:color w:val="000000"/>
        </w:rPr>
        <w:t>a</w:t>
      </w:r>
      <w:r w:rsidR="00907C55">
        <w:rPr>
          <w:color w:val="000000"/>
        </w:rPr>
        <w:t xml:space="preserve">) - </w:t>
      </w:r>
      <w:r w:rsidR="00907C55" w:rsidRPr="006312CC">
        <w:rPr>
          <w:color w:val="000000"/>
        </w:rPr>
        <w:t>Carbon measurements 2013 to 2015 – Including facilities closed in December 2014</w:t>
      </w:r>
      <w:r w:rsidR="00907C55">
        <w:rPr>
          <w:color w:val="000000"/>
        </w:rPr>
        <w:t xml:space="preserve"> and </w:t>
      </w:r>
      <w:r w:rsidR="00907C55" w:rsidRPr="006312CC">
        <w:rPr>
          <w:color w:val="000000"/>
        </w:rPr>
        <w:t xml:space="preserve">Appendix Seven </w:t>
      </w:r>
      <w:r w:rsidR="00907C55">
        <w:rPr>
          <w:color w:val="000000"/>
        </w:rPr>
        <w:t>(</w:t>
      </w:r>
      <w:r w:rsidR="00907C55" w:rsidRPr="006312CC">
        <w:rPr>
          <w:color w:val="000000"/>
        </w:rPr>
        <w:t>b</w:t>
      </w:r>
      <w:r w:rsidR="00907C55">
        <w:rPr>
          <w:color w:val="000000"/>
        </w:rPr>
        <w:t>)</w:t>
      </w:r>
      <w:r w:rsidR="00907C55" w:rsidRPr="006312CC">
        <w:rPr>
          <w:color w:val="000000"/>
        </w:rPr>
        <w:t xml:space="preserve"> - Carbon measurements 2013 to 2015 – with Leys Pools and Leisure Centre open, December 2014</w:t>
      </w:r>
      <w:r w:rsidR="00907C55">
        <w:rPr>
          <w:color w:val="000000"/>
        </w:rPr>
        <w:t>.</w:t>
      </w:r>
    </w:p>
    <w:p w:rsidR="007D0746" w:rsidRDefault="007D0746" w:rsidP="00DA552A">
      <w:pPr>
        <w:ind w:left="1080" w:hanging="720"/>
        <w:jc w:val="both"/>
        <w:rPr>
          <w:color w:val="000000"/>
        </w:rPr>
      </w:pPr>
    </w:p>
    <w:p w:rsidR="00F4667E" w:rsidRDefault="00F4667E" w:rsidP="00DA552A">
      <w:pPr>
        <w:ind w:left="1080" w:hanging="720"/>
        <w:jc w:val="both"/>
        <w:rPr>
          <w:color w:val="000000"/>
        </w:rPr>
      </w:pPr>
      <w:r>
        <w:rPr>
          <w:color w:val="000000"/>
        </w:rPr>
        <w:t>5.3</w:t>
      </w:r>
      <w:r>
        <w:rPr>
          <w:color w:val="000000"/>
        </w:rPr>
        <w:tab/>
        <w:t>The council Energy team assisted by the Leisure team has continued to work with Fusion to implement energy efficienc</w:t>
      </w:r>
      <w:r w:rsidR="00B804E9">
        <w:rPr>
          <w:color w:val="000000"/>
        </w:rPr>
        <w:t>y/carbon reduction projects in l</w:t>
      </w:r>
      <w:r>
        <w:rPr>
          <w:color w:val="000000"/>
        </w:rPr>
        <w:t xml:space="preserve">eisure centres </w:t>
      </w:r>
      <w:r w:rsidR="00907C55">
        <w:rPr>
          <w:color w:val="000000"/>
        </w:rPr>
        <w:t>throughout the</w:t>
      </w:r>
      <w:r>
        <w:rPr>
          <w:color w:val="000000"/>
        </w:rPr>
        <w:t xml:space="preserve"> year.</w:t>
      </w:r>
    </w:p>
    <w:p w:rsidR="00F4667E" w:rsidRDefault="00F4667E" w:rsidP="00DA552A">
      <w:pPr>
        <w:ind w:left="1080" w:hanging="720"/>
        <w:jc w:val="both"/>
        <w:rPr>
          <w:color w:val="000000"/>
        </w:rPr>
      </w:pPr>
    </w:p>
    <w:p w:rsidR="00F4667E" w:rsidRDefault="00F4667E" w:rsidP="00DA552A">
      <w:pPr>
        <w:ind w:left="1080" w:hanging="720"/>
        <w:jc w:val="both"/>
      </w:pPr>
      <w:r>
        <w:rPr>
          <w:color w:val="000000"/>
        </w:rPr>
        <w:t>5.4</w:t>
      </w:r>
      <w:r>
        <w:rPr>
          <w:color w:val="000000"/>
        </w:rPr>
        <w:tab/>
        <w:t xml:space="preserve">In March 2015 a </w:t>
      </w:r>
      <w:r>
        <w:t xml:space="preserve">trial of two boiler optimisation units (M2Gs) at Barton Leisure Centre commenced with the aim of reducing unnecessary gas consumption due to boiler standing losses (dry-cycling). The proposed savings achievable are 12 per cent based on typical savings achieved with M2G units which equates to estimated savings of </w:t>
      </w:r>
      <w:r w:rsidR="005C13D1">
        <w:t>around £</w:t>
      </w:r>
      <w:r>
        <w:t xml:space="preserve">3,168 per year or 19.5 tonnes of </w:t>
      </w:r>
      <w:r w:rsidRPr="00DD47AC">
        <w:rPr>
          <w:rFonts w:cs="Arial"/>
          <w:bCs/>
          <w:i/>
          <w:color w:val="000000"/>
          <w:lang w:eastAsia="en-GB"/>
        </w:rPr>
        <w:t>CO</w:t>
      </w:r>
      <w:r w:rsidRPr="00E210D7">
        <w:rPr>
          <w:rFonts w:cs="Arial"/>
          <w:bCs/>
          <w:i/>
          <w:color w:val="000000"/>
          <w:vertAlign w:val="subscript"/>
          <w:lang w:eastAsia="en-GB"/>
        </w:rPr>
        <w:t>2</w:t>
      </w:r>
      <w:r>
        <w:t xml:space="preserve"> per year. The units are being monitored using the smart meters at the centre (which give more detailed consumption data) over the summer 2015 to assess performance in more detail.</w:t>
      </w:r>
    </w:p>
    <w:p w:rsidR="00F4667E" w:rsidRDefault="00F4667E" w:rsidP="00DA552A">
      <w:pPr>
        <w:ind w:left="1080" w:hanging="720"/>
        <w:jc w:val="both"/>
      </w:pPr>
      <w:r>
        <w:t>.</w:t>
      </w:r>
    </w:p>
    <w:p w:rsidR="00F4667E" w:rsidRPr="00F4667E" w:rsidRDefault="00F4667E" w:rsidP="00907C55">
      <w:pPr>
        <w:ind w:left="1080" w:hanging="720"/>
        <w:jc w:val="both"/>
        <w:rPr>
          <w:rFonts w:cs="Arial"/>
          <w:color w:val="000000"/>
        </w:rPr>
      </w:pPr>
      <w:r>
        <w:t>5.5</w:t>
      </w:r>
      <w:r>
        <w:tab/>
        <w:t>Energy efficiency/carbon reduction projects to reduce electricity consumption, CO</w:t>
      </w:r>
      <w:r w:rsidRPr="00BD5981">
        <w:rPr>
          <w:vertAlign w:val="subscript"/>
        </w:rPr>
        <w:t>2</w:t>
      </w:r>
      <w:r>
        <w:t xml:space="preserve"> emissions and energy costs have been implemented at Leys Pools and Leisure Centre with low energy lighting </w:t>
      </w:r>
      <w:r w:rsidRPr="00F4667E">
        <w:rPr>
          <w:rFonts w:cs="Arial"/>
        </w:rPr>
        <w:t xml:space="preserve">and controls being installed in the Sports Hall and also the Gym suite areas. </w:t>
      </w:r>
      <w:r w:rsidRPr="00F4667E">
        <w:rPr>
          <w:rFonts w:cs="Arial"/>
          <w:color w:val="000000"/>
        </w:rPr>
        <w:t>T</w:t>
      </w:r>
      <w:r w:rsidR="00907C55">
        <w:rPr>
          <w:rFonts w:cs="Arial"/>
          <w:color w:val="000000"/>
        </w:rPr>
        <w:t>he Sports Hall lighting project, (</w:t>
      </w:r>
      <w:r w:rsidR="00907C55" w:rsidRPr="006312CC">
        <w:rPr>
          <w:rFonts w:cs="Arial"/>
        </w:rPr>
        <w:t xml:space="preserve">Appendix Eight </w:t>
      </w:r>
      <w:r w:rsidR="00907C55">
        <w:rPr>
          <w:rFonts w:cs="Arial"/>
        </w:rPr>
        <w:t xml:space="preserve">- </w:t>
      </w:r>
      <w:r w:rsidR="00907C55" w:rsidRPr="006312CC">
        <w:rPr>
          <w:rFonts w:cs="Arial"/>
        </w:rPr>
        <w:t>Leys Pools and Leisure Centre Sports Hall Lighting</w:t>
      </w:r>
      <w:r>
        <w:rPr>
          <w:rFonts w:cs="Arial"/>
          <w:color w:val="000000"/>
        </w:rPr>
        <w:t xml:space="preserve">) </w:t>
      </w:r>
      <w:r w:rsidRPr="00F4667E">
        <w:rPr>
          <w:rFonts w:cs="Arial"/>
          <w:color w:val="000000"/>
        </w:rPr>
        <w:t>is estimated to reduce:</w:t>
      </w:r>
    </w:p>
    <w:p w:rsidR="00F4667E" w:rsidRDefault="00F4667E" w:rsidP="00DA552A">
      <w:pPr>
        <w:ind w:left="1080" w:hanging="720"/>
        <w:jc w:val="both"/>
        <w:rPr>
          <w:rFonts w:cs="Arial"/>
          <w:color w:val="000000"/>
        </w:rPr>
      </w:pPr>
    </w:p>
    <w:p w:rsidR="00D50D87" w:rsidRPr="00F4667E" w:rsidRDefault="00D50D87" w:rsidP="00DA552A">
      <w:pPr>
        <w:ind w:left="1080" w:hanging="720"/>
        <w:jc w:val="both"/>
        <w:rPr>
          <w:rFonts w:cs="Arial"/>
          <w:color w:val="000000"/>
        </w:rPr>
      </w:pPr>
    </w:p>
    <w:p w:rsidR="00F4667E" w:rsidRPr="00F4667E" w:rsidRDefault="00F4667E" w:rsidP="00DA552A">
      <w:pPr>
        <w:numPr>
          <w:ilvl w:val="0"/>
          <w:numId w:val="29"/>
        </w:numPr>
        <w:tabs>
          <w:tab w:val="clear" w:pos="1080"/>
          <w:tab w:val="num" w:pos="1440"/>
        </w:tabs>
        <w:autoSpaceDE w:val="0"/>
        <w:autoSpaceDN w:val="0"/>
        <w:adjustRightInd w:val="0"/>
        <w:ind w:left="1440"/>
        <w:jc w:val="both"/>
        <w:rPr>
          <w:rFonts w:cs="Arial"/>
        </w:rPr>
      </w:pPr>
      <w:r w:rsidRPr="00F4667E">
        <w:rPr>
          <w:rFonts w:cs="Arial"/>
        </w:rPr>
        <w:lastRenderedPageBreak/>
        <w:t>electricity consumption at the site by 41,800kWh</w:t>
      </w:r>
    </w:p>
    <w:p w:rsidR="00F4667E" w:rsidRPr="00F4667E" w:rsidRDefault="00F4667E" w:rsidP="00DA552A">
      <w:pPr>
        <w:numPr>
          <w:ilvl w:val="0"/>
          <w:numId w:val="29"/>
        </w:numPr>
        <w:tabs>
          <w:tab w:val="clear" w:pos="1080"/>
          <w:tab w:val="num" w:pos="1440"/>
        </w:tabs>
        <w:autoSpaceDE w:val="0"/>
        <w:autoSpaceDN w:val="0"/>
        <w:adjustRightInd w:val="0"/>
        <w:ind w:left="1440"/>
        <w:jc w:val="both"/>
        <w:rPr>
          <w:rFonts w:cs="Arial"/>
        </w:rPr>
      </w:pPr>
      <w:r w:rsidRPr="00F4667E">
        <w:rPr>
          <w:rFonts w:cs="Arial"/>
        </w:rPr>
        <w:t xml:space="preserve">annual electricity spend by an estimated </w:t>
      </w:r>
      <w:r w:rsidRPr="00F4667E">
        <w:rPr>
          <w:rFonts w:cs="Arial"/>
          <w:b/>
        </w:rPr>
        <w:t>£5,024</w:t>
      </w:r>
      <w:r w:rsidRPr="00F4667E">
        <w:rPr>
          <w:rFonts w:cs="Arial"/>
        </w:rPr>
        <w:t xml:space="preserve"> </w:t>
      </w:r>
    </w:p>
    <w:p w:rsidR="00F4667E" w:rsidRPr="00F4667E" w:rsidRDefault="00F4667E" w:rsidP="00DA552A">
      <w:pPr>
        <w:numPr>
          <w:ilvl w:val="0"/>
          <w:numId w:val="29"/>
        </w:numPr>
        <w:tabs>
          <w:tab w:val="clear" w:pos="1080"/>
          <w:tab w:val="num" w:pos="1440"/>
        </w:tabs>
        <w:autoSpaceDE w:val="0"/>
        <w:autoSpaceDN w:val="0"/>
        <w:adjustRightInd w:val="0"/>
        <w:ind w:left="1440"/>
        <w:jc w:val="both"/>
        <w:rPr>
          <w:rFonts w:cs="Arial"/>
        </w:rPr>
      </w:pPr>
      <w:r w:rsidRPr="00F4667E">
        <w:rPr>
          <w:rFonts w:cs="Arial"/>
        </w:rPr>
        <w:t xml:space="preserve">carbon emissions by around </w:t>
      </w:r>
      <w:r w:rsidRPr="00F4667E">
        <w:rPr>
          <w:rFonts w:cs="Arial"/>
          <w:b/>
        </w:rPr>
        <w:t>22.6 tCO</w:t>
      </w:r>
      <w:r w:rsidRPr="00F4667E">
        <w:rPr>
          <w:rFonts w:cs="Arial"/>
          <w:b/>
          <w:vertAlign w:val="subscript"/>
        </w:rPr>
        <w:t>2</w:t>
      </w:r>
      <w:r w:rsidRPr="00F4667E">
        <w:rPr>
          <w:rFonts w:cs="Arial"/>
        </w:rPr>
        <w:t xml:space="preserve"> per year </w:t>
      </w:r>
    </w:p>
    <w:p w:rsidR="00F4667E" w:rsidRPr="00F4667E" w:rsidRDefault="00F4667E" w:rsidP="00DA552A">
      <w:pPr>
        <w:ind w:left="1080" w:hanging="11"/>
        <w:jc w:val="both"/>
        <w:rPr>
          <w:rFonts w:cs="Arial"/>
          <w:color w:val="000000"/>
        </w:rPr>
      </w:pPr>
    </w:p>
    <w:p w:rsidR="00F4667E" w:rsidRPr="00F4667E" w:rsidRDefault="00F4667E" w:rsidP="00DA552A">
      <w:pPr>
        <w:ind w:left="1080" w:hanging="11"/>
        <w:jc w:val="both"/>
        <w:rPr>
          <w:rFonts w:cs="Arial"/>
          <w:color w:val="000000"/>
        </w:rPr>
      </w:pPr>
      <w:r w:rsidRPr="00F4667E">
        <w:rPr>
          <w:rFonts w:cs="Arial"/>
          <w:color w:val="000000"/>
        </w:rPr>
        <w:t>The Gym lighting project, where LED lights and controls have been installed</w:t>
      </w:r>
      <w:r w:rsidR="00024F52">
        <w:rPr>
          <w:rFonts w:cs="Arial"/>
          <w:color w:val="000000"/>
        </w:rPr>
        <w:t xml:space="preserve"> at the Leys</w:t>
      </w:r>
      <w:r w:rsidR="00B850C3">
        <w:rPr>
          <w:rFonts w:cs="Arial"/>
          <w:color w:val="000000"/>
        </w:rPr>
        <w:t xml:space="preserve"> Pools and Leisure Centre</w:t>
      </w:r>
      <w:r w:rsidRPr="00F4667E">
        <w:rPr>
          <w:rFonts w:cs="Arial"/>
          <w:color w:val="000000"/>
        </w:rPr>
        <w:t>, is estimated to reduce:</w:t>
      </w:r>
    </w:p>
    <w:p w:rsidR="00F4667E" w:rsidRPr="00F4667E" w:rsidRDefault="00F4667E" w:rsidP="00DA552A">
      <w:pPr>
        <w:ind w:left="1080" w:hanging="11"/>
        <w:jc w:val="both"/>
        <w:rPr>
          <w:rFonts w:cs="Arial"/>
          <w:color w:val="000000"/>
        </w:rPr>
      </w:pPr>
    </w:p>
    <w:p w:rsidR="00F4667E" w:rsidRPr="00F4667E" w:rsidRDefault="00F4667E" w:rsidP="00DA552A">
      <w:pPr>
        <w:numPr>
          <w:ilvl w:val="0"/>
          <w:numId w:val="29"/>
        </w:numPr>
        <w:tabs>
          <w:tab w:val="clear" w:pos="1080"/>
          <w:tab w:val="num" w:pos="1440"/>
        </w:tabs>
        <w:autoSpaceDE w:val="0"/>
        <w:autoSpaceDN w:val="0"/>
        <w:adjustRightInd w:val="0"/>
        <w:ind w:left="1440"/>
        <w:jc w:val="both"/>
        <w:rPr>
          <w:rFonts w:cs="Arial"/>
        </w:rPr>
      </w:pPr>
      <w:r w:rsidRPr="00F4667E">
        <w:rPr>
          <w:rFonts w:cs="Arial"/>
        </w:rPr>
        <w:t>electricity consumption at the site by 26,000kWh</w:t>
      </w:r>
    </w:p>
    <w:p w:rsidR="00F4667E" w:rsidRPr="00F4667E" w:rsidRDefault="00F4667E" w:rsidP="00DA552A">
      <w:pPr>
        <w:numPr>
          <w:ilvl w:val="0"/>
          <w:numId w:val="29"/>
        </w:numPr>
        <w:tabs>
          <w:tab w:val="clear" w:pos="1080"/>
          <w:tab w:val="num" w:pos="1800"/>
        </w:tabs>
        <w:autoSpaceDE w:val="0"/>
        <w:autoSpaceDN w:val="0"/>
        <w:adjustRightInd w:val="0"/>
        <w:ind w:left="1440"/>
        <w:jc w:val="both"/>
        <w:rPr>
          <w:rFonts w:cs="Arial"/>
        </w:rPr>
      </w:pPr>
      <w:r w:rsidRPr="00F4667E">
        <w:rPr>
          <w:rFonts w:cs="Arial"/>
        </w:rPr>
        <w:t xml:space="preserve">annual electricity spend by an estimated </w:t>
      </w:r>
      <w:r w:rsidRPr="00F4667E">
        <w:rPr>
          <w:rFonts w:cs="Arial"/>
          <w:b/>
        </w:rPr>
        <w:t>£3,118</w:t>
      </w:r>
      <w:r w:rsidRPr="00F4667E">
        <w:rPr>
          <w:rFonts w:cs="Arial"/>
        </w:rPr>
        <w:t xml:space="preserve"> </w:t>
      </w:r>
    </w:p>
    <w:p w:rsidR="00F4667E" w:rsidRPr="00F4667E" w:rsidRDefault="00F4667E" w:rsidP="00DA552A">
      <w:pPr>
        <w:numPr>
          <w:ilvl w:val="0"/>
          <w:numId w:val="29"/>
        </w:numPr>
        <w:tabs>
          <w:tab w:val="clear" w:pos="1080"/>
          <w:tab w:val="num" w:pos="1800"/>
        </w:tabs>
        <w:autoSpaceDE w:val="0"/>
        <w:autoSpaceDN w:val="0"/>
        <w:adjustRightInd w:val="0"/>
        <w:ind w:left="1440"/>
        <w:jc w:val="both"/>
        <w:rPr>
          <w:rFonts w:cs="Arial"/>
        </w:rPr>
      </w:pPr>
      <w:r w:rsidRPr="00F4667E">
        <w:rPr>
          <w:rFonts w:cs="Arial"/>
        </w:rPr>
        <w:t xml:space="preserve">carbon emissions by around </w:t>
      </w:r>
      <w:r w:rsidRPr="00F4667E">
        <w:rPr>
          <w:rFonts w:cs="Arial"/>
          <w:b/>
        </w:rPr>
        <w:t>14 tCO</w:t>
      </w:r>
      <w:r w:rsidRPr="00F4667E">
        <w:rPr>
          <w:rFonts w:cs="Arial"/>
          <w:b/>
          <w:vertAlign w:val="subscript"/>
        </w:rPr>
        <w:t>2</w:t>
      </w:r>
      <w:r w:rsidRPr="00F4667E">
        <w:rPr>
          <w:rFonts w:cs="Arial"/>
        </w:rPr>
        <w:t xml:space="preserve"> per year </w:t>
      </w:r>
    </w:p>
    <w:p w:rsidR="00707AB1" w:rsidRDefault="00707AB1" w:rsidP="00DA552A">
      <w:pPr>
        <w:ind w:left="360"/>
        <w:jc w:val="both"/>
        <w:rPr>
          <w:rFonts w:cs="Arial"/>
          <w:b/>
        </w:rPr>
      </w:pPr>
    </w:p>
    <w:p w:rsidR="00195B08" w:rsidRDefault="00195B08" w:rsidP="00DA552A">
      <w:pPr>
        <w:ind w:left="360"/>
        <w:jc w:val="both"/>
        <w:rPr>
          <w:rFonts w:cs="Arial"/>
          <w:b/>
        </w:rPr>
      </w:pPr>
      <w:r w:rsidRPr="00195B08">
        <w:rPr>
          <w:rFonts w:cs="Arial"/>
          <w:b/>
        </w:rPr>
        <w:t>Quality Assurance</w:t>
      </w:r>
    </w:p>
    <w:p w:rsidR="00195B08" w:rsidRDefault="00195B08" w:rsidP="00DA552A">
      <w:pPr>
        <w:ind w:left="360"/>
        <w:jc w:val="both"/>
        <w:rPr>
          <w:rFonts w:cs="Arial"/>
          <w:b/>
        </w:rPr>
      </w:pPr>
    </w:p>
    <w:p w:rsidR="00EF06BB" w:rsidRPr="00407F07" w:rsidRDefault="00EF06BB" w:rsidP="00DA552A">
      <w:pPr>
        <w:pStyle w:val="ListParagraph"/>
        <w:numPr>
          <w:ilvl w:val="1"/>
          <w:numId w:val="18"/>
        </w:numPr>
        <w:tabs>
          <w:tab w:val="num" w:pos="2509"/>
        </w:tabs>
        <w:ind w:left="1069" w:hanging="709"/>
        <w:jc w:val="both"/>
        <w:rPr>
          <w:noProof/>
          <w:lang w:eastAsia="en-GB"/>
        </w:rPr>
      </w:pPr>
      <w:r w:rsidRPr="003245BC">
        <w:rPr>
          <w:rFonts w:cs="Arial"/>
          <w:szCs w:val="22"/>
        </w:rPr>
        <w:t>A Performance Failure occurs in the event that Fusion fails to meet the requirements of the Performance Standards. In the case of failures, Fusion are given a defined rectification period in which to correct the failure without incurring any deduction.</w:t>
      </w:r>
    </w:p>
    <w:p w:rsidR="00EF06BB" w:rsidRDefault="00EF06BB" w:rsidP="00DA552A">
      <w:pPr>
        <w:pStyle w:val="ListParagraph"/>
        <w:ind w:left="1080"/>
        <w:jc w:val="both"/>
        <w:rPr>
          <w:noProof/>
          <w:lang w:eastAsia="en-GB"/>
        </w:rPr>
      </w:pPr>
    </w:p>
    <w:p w:rsidR="003245BC" w:rsidRDefault="00EF06BB" w:rsidP="00DA552A">
      <w:pPr>
        <w:pStyle w:val="ListParagraph"/>
        <w:numPr>
          <w:ilvl w:val="1"/>
          <w:numId w:val="18"/>
        </w:numPr>
        <w:ind w:left="1069" w:hanging="709"/>
        <w:jc w:val="both"/>
        <w:rPr>
          <w:rFonts w:cs="Arial"/>
        </w:rPr>
      </w:pPr>
      <w:r w:rsidRPr="00045F9E">
        <w:rPr>
          <w:rFonts w:cs="Arial"/>
          <w:szCs w:val="22"/>
        </w:rPr>
        <w:t>Performance Failure that is not rectified within the relevant Rectification Period</w:t>
      </w:r>
      <w:r>
        <w:rPr>
          <w:rFonts w:cs="Arial"/>
          <w:szCs w:val="22"/>
        </w:rPr>
        <w:t xml:space="preserve"> is deducted from the core management fee payment, this equated to a deduction payment of £10,250 in </w:t>
      </w:r>
      <w:r>
        <w:rPr>
          <w:rFonts w:cs="Arial"/>
        </w:rPr>
        <w:t>2014/15.</w:t>
      </w:r>
    </w:p>
    <w:p w:rsidR="003245BC" w:rsidRDefault="003245BC" w:rsidP="00DA552A">
      <w:pPr>
        <w:pStyle w:val="ListParagraph"/>
        <w:ind w:left="1080"/>
        <w:jc w:val="both"/>
      </w:pPr>
    </w:p>
    <w:p w:rsidR="003245BC" w:rsidRPr="00600633" w:rsidRDefault="00F4667E" w:rsidP="00DA552A">
      <w:pPr>
        <w:pStyle w:val="ListParagraph"/>
        <w:numPr>
          <w:ilvl w:val="1"/>
          <w:numId w:val="18"/>
        </w:numPr>
        <w:ind w:left="1069" w:hanging="709"/>
        <w:jc w:val="both"/>
        <w:rPr>
          <w:rFonts w:cs="Arial"/>
        </w:rPr>
      </w:pPr>
      <w:r>
        <w:t>Fusion has</w:t>
      </w:r>
      <w:r w:rsidR="003245BC">
        <w:t xml:space="preserve"> maintained International Standards 14001, 14002</w:t>
      </w:r>
      <w:r w:rsidR="003245BC">
        <w:rPr>
          <w:rStyle w:val="FootnoteReference"/>
        </w:rPr>
        <w:footnoteReference w:id="4"/>
      </w:r>
      <w:r w:rsidR="003245BC">
        <w:t xml:space="preserve"> and 9001</w:t>
      </w:r>
      <w:r w:rsidR="003245BC">
        <w:rPr>
          <w:rStyle w:val="FootnoteReference"/>
        </w:rPr>
        <w:footnoteReference w:id="5"/>
      </w:r>
      <w:r w:rsidR="003245BC">
        <w:t xml:space="preserve"> following external assessments.</w:t>
      </w:r>
    </w:p>
    <w:p w:rsidR="00600633" w:rsidRPr="00600633" w:rsidRDefault="00600633" w:rsidP="00DA552A">
      <w:pPr>
        <w:pStyle w:val="ListParagraph"/>
        <w:ind w:left="1080"/>
        <w:jc w:val="both"/>
        <w:rPr>
          <w:rFonts w:cs="Arial"/>
        </w:rPr>
      </w:pPr>
    </w:p>
    <w:p w:rsidR="007D0746" w:rsidRDefault="007D0746" w:rsidP="00DA552A">
      <w:pPr>
        <w:pStyle w:val="ListParagraph"/>
        <w:numPr>
          <w:ilvl w:val="1"/>
          <w:numId w:val="18"/>
        </w:numPr>
        <w:ind w:left="1069" w:hanging="709"/>
        <w:jc w:val="both"/>
        <w:rPr>
          <w:rFonts w:cs="Arial"/>
        </w:rPr>
      </w:pPr>
      <w:r>
        <w:rPr>
          <w:rFonts w:cs="Arial"/>
        </w:rPr>
        <w:t xml:space="preserve">Quest is designed primarily as a tool for continuous improvement for the management of leisure facilities and leisure development. It defines industry </w:t>
      </w:r>
      <w:r w:rsidR="00DA552A">
        <w:rPr>
          <w:rFonts w:cs="Arial"/>
        </w:rPr>
        <w:t>standards</w:t>
      </w:r>
      <w:r>
        <w:rPr>
          <w:rFonts w:cs="Arial"/>
        </w:rPr>
        <w:t xml:space="preserve"> and good practice and encourages </w:t>
      </w:r>
      <w:r w:rsidR="00DA552A">
        <w:rPr>
          <w:rFonts w:cs="Arial"/>
        </w:rPr>
        <w:t>on-going</w:t>
      </w:r>
      <w:r>
        <w:rPr>
          <w:rFonts w:cs="Arial"/>
        </w:rPr>
        <w:t xml:space="preserve"> development within a customer focused management framework.</w:t>
      </w:r>
      <w:r>
        <w:rPr>
          <w:rStyle w:val="FootnoteReference"/>
          <w:rFonts w:cs="Arial"/>
        </w:rPr>
        <w:footnoteReference w:id="6"/>
      </w:r>
    </w:p>
    <w:p w:rsidR="00DA552A" w:rsidRPr="00DA552A" w:rsidRDefault="00DA552A" w:rsidP="00DA552A">
      <w:pPr>
        <w:jc w:val="both"/>
        <w:rPr>
          <w:rFonts w:cs="Arial"/>
        </w:rPr>
      </w:pPr>
    </w:p>
    <w:p w:rsidR="003245BC" w:rsidRPr="00D50D87" w:rsidRDefault="003245BC" w:rsidP="00DA552A">
      <w:pPr>
        <w:pStyle w:val="ListParagraph"/>
        <w:numPr>
          <w:ilvl w:val="1"/>
          <w:numId w:val="18"/>
        </w:numPr>
        <w:ind w:left="1069" w:hanging="709"/>
        <w:jc w:val="both"/>
        <w:rPr>
          <w:rFonts w:cs="Arial"/>
        </w:rPr>
      </w:pPr>
      <w:r>
        <w:t xml:space="preserve">Five leisure facilities continue to be accredited with the UK quality award scheme for sport and leisure, </w:t>
      </w:r>
      <w:r w:rsidRPr="003245BC">
        <w:rPr>
          <w:i/>
        </w:rPr>
        <w:t>QUES</w:t>
      </w:r>
      <w:r>
        <w:rPr>
          <w:i/>
        </w:rPr>
        <w:t>T:</w:t>
      </w:r>
    </w:p>
    <w:p w:rsidR="00D50D87" w:rsidRPr="00D50D87" w:rsidRDefault="00D50D87" w:rsidP="00D50D87">
      <w:pPr>
        <w:pStyle w:val="ListParagraph"/>
        <w:rPr>
          <w:rFonts w:cs="Arial"/>
        </w:rPr>
      </w:pPr>
    </w:p>
    <w:p w:rsidR="00D50D87" w:rsidRDefault="00D50D87" w:rsidP="00D50D87">
      <w:pPr>
        <w:pStyle w:val="ListParagraph"/>
        <w:ind w:left="1069"/>
        <w:jc w:val="both"/>
        <w:rPr>
          <w:rFonts w:cs="Arial"/>
        </w:rPr>
      </w:pPr>
    </w:p>
    <w:p w:rsidR="00D50D87" w:rsidRDefault="00D50D87" w:rsidP="00D50D87">
      <w:pPr>
        <w:pStyle w:val="ListParagraph"/>
        <w:ind w:left="1069"/>
        <w:jc w:val="both"/>
        <w:rPr>
          <w:rFonts w:cs="Arial"/>
        </w:rPr>
      </w:pPr>
    </w:p>
    <w:p w:rsidR="00D50D87" w:rsidRPr="007D0746" w:rsidRDefault="00D50D87" w:rsidP="00D50D87">
      <w:pPr>
        <w:pStyle w:val="ListParagraph"/>
        <w:ind w:left="1069"/>
        <w:jc w:val="both"/>
        <w:rPr>
          <w:rFonts w:cs="Arial"/>
        </w:rPr>
      </w:pPr>
    </w:p>
    <w:p w:rsidR="007D0746" w:rsidRDefault="007D0746" w:rsidP="00DA552A">
      <w:pPr>
        <w:ind w:left="360"/>
        <w:jc w:val="both"/>
        <w:rPr>
          <w:rFonts w:cs="Arial"/>
        </w:rPr>
      </w:pPr>
    </w:p>
    <w:tbl>
      <w:tblPr>
        <w:tblW w:w="525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8"/>
      </w:tblGrid>
      <w:tr w:rsidR="00D154F4" w:rsidRPr="000D560A" w:rsidTr="00DA552A">
        <w:trPr>
          <w:jc w:val="center"/>
        </w:trPr>
        <w:tc>
          <w:tcPr>
            <w:tcW w:w="5258" w:type="dxa"/>
            <w:tcBorders>
              <w:top w:val="nil"/>
              <w:left w:val="nil"/>
              <w:bottom w:val="single" w:sz="4" w:space="0" w:color="auto"/>
              <w:right w:val="nil"/>
            </w:tcBorders>
            <w:shd w:val="clear" w:color="auto" w:fill="auto"/>
          </w:tcPr>
          <w:p w:rsidR="00D154F4" w:rsidRPr="000D560A" w:rsidRDefault="00D154F4" w:rsidP="00F866AA">
            <w:pPr>
              <w:jc w:val="both"/>
              <w:rPr>
                <w:b/>
              </w:rPr>
            </w:pPr>
          </w:p>
        </w:tc>
      </w:tr>
      <w:tr w:rsidR="00D154F4" w:rsidTr="00DA552A">
        <w:trPr>
          <w:trHeight w:val="417"/>
          <w:jc w:val="center"/>
        </w:trPr>
        <w:tc>
          <w:tcPr>
            <w:tcW w:w="5258" w:type="dxa"/>
            <w:tcBorders>
              <w:bottom w:val="nil"/>
            </w:tcBorders>
            <w:shd w:val="clear" w:color="auto" w:fill="FFFFCC"/>
          </w:tcPr>
          <w:p w:rsidR="007D0746" w:rsidRDefault="007D0746" w:rsidP="007D0746">
            <w:pPr>
              <w:jc w:val="center"/>
              <w:rPr>
                <w:b/>
              </w:rPr>
            </w:pPr>
          </w:p>
          <w:p w:rsidR="00DA552A" w:rsidRDefault="00D154F4" w:rsidP="007D0746">
            <w:pPr>
              <w:jc w:val="center"/>
              <w:rPr>
                <w:b/>
              </w:rPr>
            </w:pPr>
            <w:r w:rsidRPr="000D560A">
              <w:rPr>
                <w:b/>
              </w:rPr>
              <w:t>Barton Leisure Centre</w:t>
            </w:r>
            <w:r>
              <w:rPr>
                <w:b/>
              </w:rPr>
              <w:t xml:space="preserve"> </w:t>
            </w:r>
          </w:p>
          <w:p w:rsidR="00D154F4" w:rsidRDefault="00D154F4" w:rsidP="007D0746">
            <w:pPr>
              <w:jc w:val="center"/>
            </w:pPr>
            <w:r w:rsidRPr="002A7823">
              <w:t>(Quest Plus</w:t>
            </w:r>
            <w:r w:rsidR="00DA552A">
              <w:t xml:space="preserve"> - Good</w:t>
            </w:r>
            <w:r w:rsidRPr="002A7823">
              <w:t>)</w:t>
            </w:r>
          </w:p>
          <w:p w:rsidR="007D0746" w:rsidRPr="000D560A" w:rsidRDefault="007D0746" w:rsidP="007D0746">
            <w:pPr>
              <w:jc w:val="center"/>
              <w:rPr>
                <w:b/>
              </w:rPr>
            </w:pPr>
          </w:p>
        </w:tc>
      </w:tr>
      <w:tr w:rsidR="00D154F4" w:rsidTr="00DA552A">
        <w:trPr>
          <w:trHeight w:val="274"/>
          <w:jc w:val="center"/>
        </w:trPr>
        <w:tc>
          <w:tcPr>
            <w:tcW w:w="5258" w:type="dxa"/>
            <w:shd w:val="clear" w:color="auto" w:fill="FFFFCC"/>
          </w:tcPr>
          <w:p w:rsidR="007D0746" w:rsidRDefault="007D0746" w:rsidP="007D0746">
            <w:pPr>
              <w:jc w:val="center"/>
              <w:rPr>
                <w:b/>
              </w:rPr>
            </w:pPr>
          </w:p>
          <w:p w:rsidR="00DA552A" w:rsidRDefault="00D154F4" w:rsidP="007D0746">
            <w:pPr>
              <w:jc w:val="center"/>
              <w:rPr>
                <w:b/>
              </w:rPr>
            </w:pPr>
            <w:r w:rsidRPr="000D560A">
              <w:rPr>
                <w:b/>
              </w:rPr>
              <w:t>Leys</w:t>
            </w:r>
            <w:r>
              <w:rPr>
                <w:b/>
              </w:rPr>
              <w:t xml:space="preserve"> Pools and </w:t>
            </w:r>
            <w:r w:rsidRPr="000D560A">
              <w:rPr>
                <w:b/>
              </w:rPr>
              <w:t>Leisure Centre</w:t>
            </w:r>
            <w:r>
              <w:rPr>
                <w:b/>
              </w:rPr>
              <w:t xml:space="preserve"> </w:t>
            </w:r>
          </w:p>
          <w:p w:rsidR="00D154F4" w:rsidRDefault="00D154F4" w:rsidP="007D0746">
            <w:pPr>
              <w:jc w:val="center"/>
            </w:pPr>
            <w:r w:rsidRPr="00626610">
              <w:t>(Quest Plus</w:t>
            </w:r>
            <w:r w:rsidR="00DA552A">
              <w:t xml:space="preserve"> - Good</w:t>
            </w:r>
            <w:r w:rsidRPr="00626610">
              <w:t>)</w:t>
            </w:r>
          </w:p>
          <w:p w:rsidR="007D0746" w:rsidRPr="000D560A" w:rsidRDefault="007D0746" w:rsidP="007D0746">
            <w:pPr>
              <w:jc w:val="center"/>
              <w:rPr>
                <w:b/>
              </w:rPr>
            </w:pPr>
          </w:p>
        </w:tc>
      </w:tr>
      <w:tr w:rsidR="00D154F4" w:rsidTr="00DA552A">
        <w:trPr>
          <w:trHeight w:val="722"/>
          <w:jc w:val="center"/>
        </w:trPr>
        <w:tc>
          <w:tcPr>
            <w:tcW w:w="5258" w:type="dxa"/>
            <w:shd w:val="clear" w:color="auto" w:fill="FFFFCC"/>
          </w:tcPr>
          <w:p w:rsidR="007D0746" w:rsidRDefault="007D0746" w:rsidP="007D0746">
            <w:pPr>
              <w:jc w:val="center"/>
              <w:rPr>
                <w:b/>
              </w:rPr>
            </w:pPr>
          </w:p>
          <w:p w:rsidR="00DA552A" w:rsidRDefault="00D154F4" w:rsidP="007D0746">
            <w:pPr>
              <w:jc w:val="center"/>
              <w:rPr>
                <w:b/>
              </w:rPr>
            </w:pPr>
            <w:r w:rsidRPr="000D560A">
              <w:rPr>
                <w:b/>
              </w:rPr>
              <w:t>Ferry Leisure Centre</w:t>
            </w:r>
          </w:p>
          <w:p w:rsidR="00D154F4" w:rsidRDefault="00D154F4" w:rsidP="007D0746">
            <w:pPr>
              <w:jc w:val="center"/>
            </w:pPr>
            <w:r w:rsidRPr="00401FBF">
              <w:t>(Quest Plus</w:t>
            </w:r>
            <w:r w:rsidR="00DA552A">
              <w:t xml:space="preserve"> - Good</w:t>
            </w:r>
            <w:r w:rsidRPr="00401FBF">
              <w:t>)</w:t>
            </w:r>
          </w:p>
          <w:p w:rsidR="007D0746" w:rsidRPr="000D560A" w:rsidRDefault="007D0746" w:rsidP="007D0746">
            <w:pPr>
              <w:jc w:val="center"/>
              <w:rPr>
                <w:b/>
              </w:rPr>
            </w:pPr>
          </w:p>
        </w:tc>
      </w:tr>
      <w:tr w:rsidR="00D154F4" w:rsidTr="00DA552A">
        <w:trPr>
          <w:jc w:val="center"/>
        </w:trPr>
        <w:tc>
          <w:tcPr>
            <w:tcW w:w="5258" w:type="dxa"/>
            <w:shd w:val="clear" w:color="auto" w:fill="FFFFCC"/>
          </w:tcPr>
          <w:p w:rsidR="007D0746" w:rsidRDefault="007D0746" w:rsidP="007D0746">
            <w:pPr>
              <w:jc w:val="center"/>
              <w:rPr>
                <w:b/>
              </w:rPr>
            </w:pPr>
          </w:p>
          <w:p w:rsidR="00DA552A" w:rsidRDefault="00D154F4" w:rsidP="007D0746">
            <w:pPr>
              <w:jc w:val="center"/>
              <w:rPr>
                <w:b/>
              </w:rPr>
            </w:pPr>
            <w:r w:rsidRPr="000D560A">
              <w:rPr>
                <w:b/>
              </w:rPr>
              <w:t>Hinksey Outdoor Pool</w:t>
            </w:r>
            <w:r>
              <w:rPr>
                <w:b/>
              </w:rPr>
              <w:t xml:space="preserve"> </w:t>
            </w:r>
          </w:p>
          <w:p w:rsidR="00D154F4" w:rsidRDefault="00DA552A" w:rsidP="007D0746">
            <w:pPr>
              <w:jc w:val="center"/>
            </w:pPr>
            <w:r>
              <w:t>(Quest Entry – Registered)</w:t>
            </w:r>
          </w:p>
          <w:p w:rsidR="007D0746" w:rsidRPr="000D560A" w:rsidRDefault="007D0746" w:rsidP="007D0746">
            <w:pPr>
              <w:jc w:val="center"/>
              <w:rPr>
                <w:b/>
              </w:rPr>
            </w:pPr>
          </w:p>
        </w:tc>
      </w:tr>
      <w:tr w:rsidR="00D154F4" w:rsidTr="00DA552A">
        <w:trPr>
          <w:jc w:val="center"/>
        </w:trPr>
        <w:tc>
          <w:tcPr>
            <w:tcW w:w="5258" w:type="dxa"/>
            <w:shd w:val="clear" w:color="auto" w:fill="FFFFCC"/>
          </w:tcPr>
          <w:p w:rsidR="007D0746" w:rsidRDefault="007D0746" w:rsidP="007D0746">
            <w:pPr>
              <w:jc w:val="center"/>
              <w:rPr>
                <w:b/>
              </w:rPr>
            </w:pPr>
          </w:p>
          <w:p w:rsidR="00DA552A" w:rsidRDefault="00D154F4" w:rsidP="007D0746">
            <w:pPr>
              <w:jc w:val="center"/>
              <w:rPr>
                <w:b/>
              </w:rPr>
            </w:pPr>
            <w:r w:rsidRPr="000D560A">
              <w:rPr>
                <w:b/>
              </w:rPr>
              <w:t>Oxford Ice Rink</w:t>
            </w:r>
            <w:r>
              <w:rPr>
                <w:b/>
              </w:rPr>
              <w:t xml:space="preserve"> </w:t>
            </w:r>
          </w:p>
          <w:p w:rsidR="00D154F4" w:rsidRDefault="00D154F4" w:rsidP="007D0746">
            <w:pPr>
              <w:jc w:val="center"/>
            </w:pPr>
            <w:r w:rsidRPr="00626610">
              <w:t>(Quest Plus</w:t>
            </w:r>
            <w:r w:rsidR="00DA552A">
              <w:t xml:space="preserve"> - Good</w:t>
            </w:r>
            <w:r w:rsidRPr="00626610">
              <w:t>)</w:t>
            </w:r>
          </w:p>
          <w:p w:rsidR="007D0746" w:rsidRPr="000D560A" w:rsidRDefault="007D0746" w:rsidP="007D0746">
            <w:pPr>
              <w:jc w:val="center"/>
              <w:rPr>
                <w:b/>
              </w:rPr>
            </w:pPr>
          </w:p>
        </w:tc>
      </w:tr>
    </w:tbl>
    <w:p w:rsidR="00DA552A" w:rsidRPr="00DA552A" w:rsidRDefault="00DA552A" w:rsidP="00DA552A">
      <w:pPr>
        <w:pStyle w:val="NormalWeb"/>
        <w:spacing w:after="0" w:afterAutospacing="0"/>
        <w:ind w:left="993"/>
        <w:rPr>
          <w:rFonts w:ascii="Arial" w:eastAsia="Times New Roman" w:hAnsi="Arial" w:cs="Arial"/>
          <w:lang w:eastAsia="en-GB"/>
        </w:rPr>
      </w:pPr>
      <w:r>
        <w:rPr>
          <w:rStyle w:val="FootnoteReference"/>
          <w:rFonts w:ascii="Arial" w:hAnsi="Arial" w:cs="Arial"/>
        </w:rPr>
        <w:footnoteReference w:id="7"/>
      </w:r>
      <w:r>
        <w:rPr>
          <w:rFonts w:ascii="Arial" w:hAnsi="Arial" w:cs="Arial"/>
        </w:rPr>
        <w:t>Q</w:t>
      </w:r>
      <w:r w:rsidRPr="00DA552A">
        <w:rPr>
          <w:rFonts w:ascii="Arial" w:hAnsi="Arial" w:cs="Arial"/>
        </w:rPr>
        <w:t xml:space="preserve">uest Plus is </w:t>
      </w:r>
      <w:r w:rsidRPr="00DA552A">
        <w:rPr>
          <w:rFonts w:ascii="Arial" w:eastAsia="Times New Roman" w:hAnsi="Arial" w:cs="Arial"/>
          <w:lang w:eastAsia="en-GB"/>
        </w:rPr>
        <w:t>a 2 year cycle made up of:</w:t>
      </w:r>
    </w:p>
    <w:p w:rsidR="00DA552A" w:rsidRPr="00DA552A" w:rsidRDefault="00DA552A" w:rsidP="00DA552A">
      <w:pPr>
        <w:spacing w:before="100" w:beforeAutospacing="1"/>
        <w:ind w:left="720" w:firstLine="720"/>
        <w:rPr>
          <w:rFonts w:cs="Arial"/>
          <w:lang w:eastAsia="en-GB"/>
        </w:rPr>
      </w:pPr>
      <w:r w:rsidRPr="00DA552A">
        <w:rPr>
          <w:rFonts w:cs="Arial"/>
          <w:u w:val="single"/>
          <w:lang w:eastAsia="en-GB"/>
        </w:rPr>
        <w:t>Year 1</w:t>
      </w:r>
    </w:p>
    <w:p w:rsidR="00DA552A" w:rsidRPr="00DA552A" w:rsidRDefault="00DA552A" w:rsidP="00DA552A">
      <w:pPr>
        <w:numPr>
          <w:ilvl w:val="0"/>
          <w:numId w:val="44"/>
        </w:numPr>
        <w:tabs>
          <w:tab w:val="clear" w:pos="720"/>
          <w:tab w:val="num" w:pos="5040"/>
        </w:tabs>
        <w:spacing w:before="100" w:beforeAutospacing="1"/>
        <w:ind w:left="1440"/>
        <w:jc w:val="both"/>
        <w:rPr>
          <w:rFonts w:cs="Arial"/>
          <w:lang w:eastAsia="en-GB"/>
        </w:rPr>
      </w:pPr>
      <w:r w:rsidRPr="00DA552A">
        <w:rPr>
          <w:rFonts w:cs="Arial"/>
          <w:lang w:eastAsia="en-GB"/>
        </w:rPr>
        <w:t xml:space="preserve">A mystery visit and a two day assessment. The </w:t>
      </w:r>
      <w:r>
        <w:rPr>
          <w:rFonts w:cs="Arial"/>
          <w:lang w:eastAsia="en-GB"/>
        </w:rPr>
        <w:t>centre will be assessed on the eight</w:t>
      </w:r>
      <w:r w:rsidRPr="00DA552A">
        <w:rPr>
          <w:rFonts w:cs="Arial"/>
          <w:lang w:eastAsia="en-GB"/>
        </w:rPr>
        <w:t xml:space="preserve"> F</w:t>
      </w:r>
      <w:r>
        <w:rPr>
          <w:rFonts w:cs="Arial"/>
          <w:lang w:eastAsia="en-GB"/>
        </w:rPr>
        <w:t xml:space="preserve">acility </w:t>
      </w:r>
      <w:r w:rsidRPr="00DA552A">
        <w:rPr>
          <w:rFonts w:cs="Arial"/>
          <w:lang w:eastAsia="en-GB"/>
        </w:rPr>
        <w:t>M</w:t>
      </w:r>
      <w:r>
        <w:rPr>
          <w:rFonts w:cs="Arial"/>
          <w:lang w:eastAsia="en-GB"/>
        </w:rPr>
        <w:t>anagement</w:t>
      </w:r>
      <w:r w:rsidRPr="00DA552A">
        <w:rPr>
          <w:rFonts w:cs="Arial"/>
          <w:lang w:eastAsia="en-GB"/>
        </w:rPr>
        <w:t xml:space="preserve"> core modules on day 1 and 5 modules of their choice on day </w:t>
      </w:r>
      <w:r>
        <w:rPr>
          <w:rFonts w:cs="Arial"/>
          <w:lang w:eastAsia="en-GB"/>
        </w:rPr>
        <w:t>two</w:t>
      </w:r>
      <w:r w:rsidRPr="00DA552A">
        <w:rPr>
          <w:rFonts w:cs="Arial"/>
          <w:lang w:eastAsia="en-GB"/>
        </w:rPr>
        <w:t xml:space="preserve"> (</w:t>
      </w:r>
      <w:r>
        <w:rPr>
          <w:rFonts w:cs="Arial"/>
          <w:lang w:eastAsia="en-GB"/>
        </w:rPr>
        <w:t>o</w:t>
      </w:r>
      <w:r w:rsidRPr="00DA552A">
        <w:rPr>
          <w:rFonts w:cs="Arial"/>
          <w:lang w:eastAsia="en-GB"/>
        </w:rPr>
        <w:t>ne of these 5 modules will be un-scored.</w:t>
      </w:r>
    </w:p>
    <w:p w:rsidR="00DA552A" w:rsidRPr="00DA552A" w:rsidRDefault="00DA552A" w:rsidP="00DA552A">
      <w:pPr>
        <w:numPr>
          <w:ilvl w:val="0"/>
          <w:numId w:val="44"/>
        </w:numPr>
        <w:tabs>
          <w:tab w:val="clear" w:pos="720"/>
          <w:tab w:val="num" w:pos="3600"/>
        </w:tabs>
        <w:spacing w:before="100" w:beforeAutospacing="1"/>
        <w:ind w:left="1440"/>
        <w:jc w:val="both"/>
        <w:rPr>
          <w:rFonts w:cs="Arial"/>
          <w:lang w:eastAsia="en-GB"/>
        </w:rPr>
      </w:pPr>
      <w:r w:rsidRPr="00DA552A">
        <w:rPr>
          <w:rFonts w:cs="Arial"/>
          <w:lang w:eastAsia="en-GB"/>
        </w:rPr>
        <w:t>The overall bandings range from Unsatisfactory, Satisfactory, Good and Excellent.</w:t>
      </w:r>
    </w:p>
    <w:p w:rsidR="00DA552A" w:rsidRPr="00DA552A" w:rsidRDefault="00DA552A" w:rsidP="00DA552A">
      <w:pPr>
        <w:spacing w:before="100" w:beforeAutospacing="1"/>
        <w:ind w:left="1440" w:hanging="360"/>
        <w:jc w:val="both"/>
        <w:rPr>
          <w:rFonts w:cs="Arial"/>
          <w:lang w:eastAsia="en-GB"/>
        </w:rPr>
      </w:pPr>
      <w:r w:rsidRPr="00DA552A">
        <w:rPr>
          <w:rFonts w:cs="Arial"/>
          <w:u w:val="single"/>
          <w:lang w:eastAsia="en-GB"/>
        </w:rPr>
        <w:t>Year 2</w:t>
      </w:r>
    </w:p>
    <w:p w:rsidR="00DA552A" w:rsidRDefault="00DA552A" w:rsidP="00DA552A">
      <w:pPr>
        <w:numPr>
          <w:ilvl w:val="0"/>
          <w:numId w:val="45"/>
        </w:numPr>
        <w:tabs>
          <w:tab w:val="clear" w:pos="720"/>
          <w:tab w:val="num" w:pos="2880"/>
        </w:tabs>
        <w:spacing w:before="100" w:beforeAutospacing="1"/>
        <w:ind w:left="1440"/>
        <w:jc w:val="both"/>
        <w:rPr>
          <w:rFonts w:cs="Arial"/>
        </w:rPr>
      </w:pPr>
      <w:r w:rsidRPr="00DA552A">
        <w:rPr>
          <w:rFonts w:cs="Arial"/>
          <w:lang w:eastAsia="en-GB"/>
        </w:rPr>
        <w:t xml:space="preserve">A one day review and either an NPS (Net Promoter Closed </w:t>
      </w:r>
      <w:r>
        <w:rPr>
          <w:rFonts w:cs="Arial"/>
          <w:lang w:eastAsia="en-GB"/>
        </w:rPr>
        <w:t>Loop Survey) or a mystery visit.</w:t>
      </w:r>
    </w:p>
    <w:p w:rsidR="007D0746" w:rsidRPr="00DA552A" w:rsidRDefault="00DA552A" w:rsidP="00DA552A">
      <w:pPr>
        <w:spacing w:before="100" w:beforeAutospacing="1"/>
        <w:ind w:left="1080"/>
        <w:jc w:val="both"/>
        <w:rPr>
          <w:rFonts w:cs="Arial"/>
        </w:rPr>
      </w:pPr>
      <w:r>
        <w:rPr>
          <w:rStyle w:val="FootnoteReference"/>
          <w:rFonts w:cs="Arial"/>
        </w:rPr>
        <w:footnoteReference w:id="8"/>
      </w:r>
      <w:r w:rsidRPr="00DA552A">
        <w:rPr>
          <w:rFonts w:cs="Arial"/>
        </w:rPr>
        <w:t>Quest Entry is a yearly one day assessment where the centre will receive a mystery visit and a one day assessment on the eight F</w:t>
      </w:r>
      <w:r>
        <w:rPr>
          <w:rFonts w:cs="Arial"/>
        </w:rPr>
        <w:t xml:space="preserve">acility </w:t>
      </w:r>
      <w:r w:rsidRPr="00DA552A">
        <w:rPr>
          <w:rFonts w:cs="Arial"/>
        </w:rPr>
        <w:t>M</w:t>
      </w:r>
      <w:r>
        <w:rPr>
          <w:rFonts w:cs="Arial"/>
        </w:rPr>
        <w:t>anagement</w:t>
      </w:r>
      <w:r w:rsidRPr="00DA552A">
        <w:rPr>
          <w:rFonts w:cs="Arial"/>
        </w:rPr>
        <w:t xml:space="preserve"> core modules of Purpose, People and Operations. The overall bandings are either Unsatisfactory or Registered</w:t>
      </w:r>
      <w:r>
        <w:rPr>
          <w:rFonts w:cs="Arial"/>
        </w:rPr>
        <w:t>.</w:t>
      </w:r>
    </w:p>
    <w:p w:rsidR="007D0746" w:rsidRDefault="007D0746" w:rsidP="00E872AB">
      <w:pPr>
        <w:jc w:val="both"/>
        <w:rPr>
          <w:rFonts w:cs="Arial"/>
          <w:b/>
        </w:rPr>
      </w:pPr>
    </w:p>
    <w:p w:rsidR="00D50D87" w:rsidRDefault="00D50D87" w:rsidP="00E872AB">
      <w:pPr>
        <w:jc w:val="both"/>
        <w:rPr>
          <w:rFonts w:cs="Arial"/>
          <w:b/>
        </w:rPr>
      </w:pPr>
    </w:p>
    <w:p w:rsidR="00D50D87" w:rsidRDefault="00D50D87" w:rsidP="00E872AB">
      <w:pPr>
        <w:jc w:val="both"/>
        <w:rPr>
          <w:rFonts w:cs="Arial"/>
          <w:b/>
        </w:rPr>
      </w:pPr>
    </w:p>
    <w:p w:rsidR="00D50D87" w:rsidRDefault="00D50D87" w:rsidP="00E872AB">
      <w:pPr>
        <w:jc w:val="both"/>
        <w:rPr>
          <w:rFonts w:cs="Arial"/>
          <w:b/>
        </w:rPr>
      </w:pPr>
    </w:p>
    <w:p w:rsidR="00195B08" w:rsidRPr="00195B08" w:rsidRDefault="00195B08" w:rsidP="00E872AB">
      <w:pPr>
        <w:jc w:val="both"/>
        <w:rPr>
          <w:rFonts w:cs="Arial"/>
          <w:b/>
        </w:rPr>
      </w:pPr>
      <w:r w:rsidRPr="00195B08">
        <w:rPr>
          <w:rFonts w:cs="Arial"/>
          <w:b/>
        </w:rPr>
        <w:lastRenderedPageBreak/>
        <w:t>Customer Service</w:t>
      </w:r>
    </w:p>
    <w:p w:rsidR="00195B08" w:rsidRDefault="00195B08" w:rsidP="00E872AB">
      <w:pPr>
        <w:jc w:val="both"/>
        <w:rPr>
          <w:rFonts w:cs="Arial"/>
        </w:rPr>
      </w:pPr>
    </w:p>
    <w:p w:rsidR="00E1723E" w:rsidRDefault="00E1723E" w:rsidP="00E872AB">
      <w:pPr>
        <w:jc w:val="both"/>
      </w:pPr>
      <w:r>
        <w:t>7.1</w:t>
      </w:r>
      <w:r>
        <w:tab/>
        <w:t>Fusion Lifestyles customer care process includes an approach to</w:t>
      </w:r>
    </w:p>
    <w:p w:rsidR="00E1723E" w:rsidRDefault="00E1723E" w:rsidP="00E872AB">
      <w:pPr>
        <w:ind w:left="900"/>
        <w:jc w:val="both"/>
      </w:pPr>
    </w:p>
    <w:p w:rsidR="00E1723E" w:rsidRDefault="00E1723E" w:rsidP="00E872AB">
      <w:pPr>
        <w:numPr>
          <w:ilvl w:val="0"/>
          <w:numId w:val="20"/>
        </w:numPr>
        <w:jc w:val="both"/>
      </w:pPr>
      <w:r>
        <w:t>Facility presentation</w:t>
      </w:r>
    </w:p>
    <w:p w:rsidR="00E1723E" w:rsidRDefault="00E1723E" w:rsidP="00E872AB">
      <w:pPr>
        <w:numPr>
          <w:ilvl w:val="0"/>
          <w:numId w:val="20"/>
        </w:numPr>
        <w:jc w:val="both"/>
      </w:pPr>
      <w:r>
        <w:t>Customer enquiries and complaints</w:t>
      </w:r>
    </w:p>
    <w:p w:rsidR="00E1723E" w:rsidRDefault="00E1723E" w:rsidP="00E872AB">
      <w:pPr>
        <w:numPr>
          <w:ilvl w:val="0"/>
          <w:numId w:val="20"/>
        </w:numPr>
        <w:jc w:val="both"/>
      </w:pPr>
      <w:r>
        <w:t>Customer comments.</w:t>
      </w:r>
    </w:p>
    <w:p w:rsidR="00E1723E" w:rsidRDefault="00E1723E" w:rsidP="00E872AB">
      <w:pPr>
        <w:ind w:left="1260"/>
        <w:jc w:val="both"/>
      </w:pPr>
    </w:p>
    <w:p w:rsidR="00195B08" w:rsidRDefault="00E1723E" w:rsidP="00E872AB">
      <w:pPr>
        <w:tabs>
          <w:tab w:val="left" w:pos="709"/>
        </w:tabs>
        <w:ind w:left="705" w:hanging="705"/>
        <w:jc w:val="both"/>
        <w:rPr>
          <w:rFonts w:cs="Arial"/>
        </w:rPr>
      </w:pPr>
      <w:r>
        <w:rPr>
          <w:rFonts w:cs="Arial"/>
        </w:rPr>
        <w:t>7.2</w:t>
      </w:r>
      <w:r>
        <w:rPr>
          <w:rFonts w:cs="Arial"/>
        </w:rPr>
        <w:tab/>
        <w:t>Overall customer satisfaction</w:t>
      </w:r>
      <w:r w:rsidR="00CB7BB8">
        <w:rPr>
          <w:rStyle w:val="FootnoteReference"/>
          <w:rFonts w:cs="Arial"/>
        </w:rPr>
        <w:footnoteReference w:id="9"/>
      </w:r>
      <w:r>
        <w:rPr>
          <w:rFonts w:cs="Arial"/>
        </w:rPr>
        <w:t xml:space="preserve"> in 2014/15 was 98</w:t>
      </w:r>
      <w:r w:rsidR="000F08B7">
        <w:rPr>
          <w:rFonts w:cs="Arial"/>
        </w:rPr>
        <w:t xml:space="preserve"> per cent; overall customer excellence rating </w:t>
      </w:r>
      <w:r w:rsidR="00F4667E">
        <w:rPr>
          <w:rFonts w:cs="Arial"/>
        </w:rPr>
        <w:t xml:space="preserve">was </w:t>
      </w:r>
      <w:r w:rsidR="000F08B7">
        <w:rPr>
          <w:rFonts w:cs="Arial"/>
        </w:rPr>
        <w:t>55 per cent.</w:t>
      </w:r>
    </w:p>
    <w:p w:rsidR="000F08B7" w:rsidRDefault="000F08B7" w:rsidP="004519A3">
      <w:pPr>
        <w:tabs>
          <w:tab w:val="left" w:pos="709"/>
        </w:tabs>
        <w:ind w:left="705" w:hanging="705"/>
        <w:jc w:val="center"/>
        <w:rPr>
          <w:rFonts w:cs="Arial"/>
        </w:rPr>
      </w:pPr>
      <w:r>
        <w:rPr>
          <w:noProof/>
          <w:lang w:eastAsia="en-GB"/>
        </w:rPr>
        <w:drawing>
          <wp:inline distT="0" distB="0" distL="0" distR="0" wp14:anchorId="78DE51C3" wp14:editId="03F3A765">
            <wp:extent cx="4750130" cy="2327564"/>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95B08" w:rsidRDefault="00195B08">
      <w:pPr>
        <w:rPr>
          <w:rFonts w:cs="Arial"/>
        </w:rPr>
      </w:pPr>
    </w:p>
    <w:p w:rsidR="00707AB1" w:rsidRDefault="00707AB1" w:rsidP="00E872AB">
      <w:pPr>
        <w:pStyle w:val="ListParagraph"/>
        <w:ind w:left="0"/>
        <w:jc w:val="both"/>
        <w:rPr>
          <w:rFonts w:cs="Arial"/>
          <w:b/>
        </w:rPr>
      </w:pPr>
    </w:p>
    <w:tbl>
      <w:tblPr>
        <w:tblW w:w="6812" w:type="dxa"/>
        <w:jc w:val="center"/>
        <w:tblInd w:w="93" w:type="dxa"/>
        <w:tblLook w:val="04A0" w:firstRow="1" w:lastRow="0" w:firstColumn="1" w:lastColumn="0" w:noHBand="0" w:noVBand="1"/>
      </w:tblPr>
      <w:tblGrid>
        <w:gridCol w:w="5948"/>
        <w:gridCol w:w="864"/>
      </w:tblGrid>
      <w:tr w:rsidR="00BD41CF" w:rsidRPr="00BD41CF" w:rsidTr="00BD41CF">
        <w:trPr>
          <w:trHeight w:val="300"/>
          <w:jc w:val="center"/>
        </w:trPr>
        <w:tc>
          <w:tcPr>
            <w:tcW w:w="6812" w:type="dxa"/>
            <w:gridSpan w:val="2"/>
            <w:shd w:val="clear" w:color="auto" w:fill="auto"/>
            <w:noWrap/>
            <w:vAlign w:val="bottom"/>
            <w:hideMark/>
          </w:tcPr>
          <w:p w:rsidR="00BD41CF" w:rsidRPr="00BD41CF" w:rsidRDefault="00BD41CF" w:rsidP="00BD41CF">
            <w:pPr>
              <w:rPr>
                <w:rFonts w:ascii="Verdana" w:hAnsi="Verdana" w:cs="Arial"/>
                <w:b/>
                <w:bCs/>
                <w:lang w:eastAsia="en-GB"/>
              </w:rPr>
            </w:pPr>
            <w:r>
              <w:rPr>
                <w:rFonts w:ascii="Verdana" w:hAnsi="Verdana" w:cs="Arial"/>
                <w:b/>
                <w:bCs/>
                <w:lang w:eastAsia="en-GB"/>
              </w:rPr>
              <w:t xml:space="preserve">OVERALL </w:t>
            </w:r>
            <w:r w:rsidRPr="00BD41CF">
              <w:rPr>
                <w:rFonts w:ascii="Verdana" w:hAnsi="Verdana" w:cs="Arial"/>
                <w:b/>
                <w:bCs/>
                <w:lang w:eastAsia="en-GB"/>
              </w:rPr>
              <w:t>% EXCELLENT/GOOD/SATISFACTORY</w:t>
            </w:r>
          </w:p>
        </w:tc>
      </w:tr>
      <w:tr w:rsidR="00BD41CF" w:rsidRPr="00BD41CF" w:rsidTr="00BD41CF">
        <w:trPr>
          <w:trHeight w:val="300"/>
          <w:jc w:val="center"/>
        </w:trPr>
        <w:tc>
          <w:tcPr>
            <w:tcW w:w="5948" w:type="dxa"/>
            <w:shd w:val="clear" w:color="auto" w:fill="auto"/>
            <w:noWrap/>
            <w:vAlign w:val="bottom"/>
            <w:hideMark/>
          </w:tcPr>
          <w:p w:rsidR="00BD41CF" w:rsidRPr="00BD41CF" w:rsidRDefault="00BD41CF" w:rsidP="00BD41CF">
            <w:pPr>
              <w:rPr>
                <w:rFonts w:cs="Arial"/>
                <w:lang w:eastAsia="en-GB"/>
              </w:rPr>
            </w:pPr>
          </w:p>
          <w:p w:rsidR="00BD41CF" w:rsidRPr="00BD41CF" w:rsidRDefault="00BD41CF" w:rsidP="00BD41CF">
            <w:pPr>
              <w:rPr>
                <w:rFonts w:cs="Arial"/>
                <w:lang w:eastAsia="en-GB"/>
              </w:rPr>
            </w:pPr>
            <w:r w:rsidRPr="00BD41CF">
              <w:rPr>
                <w:rFonts w:cs="Arial"/>
                <w:lang w:eastAsia="en-GB"/>
              </w:rPr>
              <w:t>Knowledgeable, friendly staff</w:t>
            </w:r>
          </w:p>
        </w:tc>
        <w:tc>
          <w:tcPr>
            <w:tcW w:w="864" w:type="dxa"/>
            <w:vAlign w:val="bottom"/>
          </w:tcPr>
          <w:p w:rsidR="00BD41CF" w:rsidRPr="00BD41CF" w:rsidRDefault="00BD41CF" w:rsidP="00151199">
            <w:pPr>
              <w:rPr>
                <w:rFonts w:cs="Arial"/>
                <w:lang w:eastAsia="en-GB"/>
              </w:rPr>
            </w:pPr>
            <w:r w:rsidRPr="00BD41CF">
              <w:rPr>
                <w:rFonts w:cs="Arial"/>
                <w:lang w:eastAsia="en-GB"/>
              </w:rPr>
              <w:t>99%</w:t>
            </w:r>
          </w:p>
        </w:tc>
      </w:tr>
      <w:tr w:rsidR="00BD41CF" w:rsidRPr="00BD41CF" w:rsidTr="00BD41CF">
        <w:trPr>
          <w:trHeight w:val="300"/>
          <w:jc w:val="center"/>
        </w:trPr>
        <w:tc>
          <w:tcPr>
            <w:tcW w:w="5948" w:type="dxa"/>
            <w:shd w:val="clear" w:color="auto" w:fill="auto"/>
            <w:noWrap/>
            <w:vAlign w:val="bottom"/>
            <w:hideMark/>
          </w:tcPr>
          <w:p w:rsidR="00BD41CF" w:rsidRPr="00BD41CF" w:rsidRDefault="00BD41CF" w:rsidP="00BD41CF">
            <w:pPr>
              <w:rPr>
                <w:rFonts w:cs="Arial"/>
                <w:lang w:eastAsia="en-GB"/>
              </w:rPr>
            </w:pPr>
            <w:r w:rsidRPr="00BD41CF">
              <w:rPr>
                <w:rFonts w:cs="Arial"/>
                <w:lang w:eastAsia="en-GB"/>
              </w:rPr>
              <w:t>Range of activities</w:t>
            </w:r>
          </w:p>
        </w:tc>
        <w:tc>
          <w:tcPr>
            <w:tcW w:w="864" w:type="dxa"/>
            <w:vAlign w:val="bottom"/>
          </w:tcPr>
          <w:p w:rsidR="00BD41CF" w:rsidRPr="00BD41CF" w:rsidRDefault="00BD41CF" w:rsidP="00151199">
            <w:pPr>
              <w:rPr>
                <w:rFonts w:cs="Arial"/>
                <w:lang w:eastAsia="en-GB"/>
              </w:rPr>
            </w:pPr>
            <w:r w:rsidRPr="00BD41CF">
              <w:rPr>
                <w:rFonts w:cs="Arial"/>
                <w:lang w:eastAsia="en-GB"/>
              </w:rPr>
              <w:t>98%</w:t>
            </w:r>
          </w:p>
        </w:tc>
      </w:tr>
      <w:tr w:rsidR="00BD41CF" w:rsidRPr="00BD41CF" w:rsidTr="00BD41CF">
        <w:trPr>
          <w:trHeight w:val="300"/>
          <w:jc w:val="center"/>
        </w:trPr>
        <w:tc>
          <w:tcPr>
            <w:tcW w:w="5948" w:type="dxa"/>
            <w:shd w:val="clear" w:color="auto" w:fill="auto"/>
            <w:noWrap/>
            <w:vAlign w:val="bottom"/>
            <w:hideMark/>
          </w:tcPr>
          <w:p w:rsidR="00BD41CF" w:rsidRPr="00BD41CF" w:rsidRDefault="00BD41CF" w:rsidP="00BD41CF">
            <w:pPr>
              <w:rPr>
                <w:rFonts w:cs="Arial"/>
                <w:lang w:eastAsia="en-GB"/>
              </w:rPr>
            </w:pPr>
            <w:r w:rsidRPr="00BD41CF">
              <w:rPr>
                <w:rFonts w:cs="Arial"/>
                <w:lang w:eastAsia="en-GB"/>
              </w:rPr>
              <w:t>Condition of building</w:t>
            </w:r>
          </w:p>
        </w:tc>
        <w:tc>
          <w:tcPr>
            <w:tcW w:w="864" w:type="dxa"/>
            <w:vAlign w:val="bottom"/>
          </w:tcPr>
          <w:p w:rsidR="00BD41CF" w:rsidRPr="00BD41CF" w:rsidRDefault="00BD41CF" w:rsidP="00151199">
            <w:pPr>
              <w:rPr>
                <w:rFonts w:cs="Arial"/>
                <w:lang w:eastAsia="en-GB"/>
              </w:rPr>
            </w:pPr>
            <w:r w:rsidRPr="00BD41CF">
              <w:rPr>
                <w:rFonts w:cs="Arial"/>
                <w:lang w:eastAsia="en-GB"/>
              </w:rPr>
              <w:t>91%</w:t>
            </w:r>
          </w:p>
        </w:tc>
      </w:tr>
      <w:tr w:rsidR="00BD41CF" w:rsidRPr="00BD41CF" w:rsidTr="00BD41CF">
        <w:trPr>
          <w:trHeight w:val="300"/>
          <w:jc w:val="center"/>
        </w:trPr>
        <w:tc>
          <w:tcPr>
            <w:tcW w:w="5948" w:type="dxa"/>
            <w:shd w:val="clear" w:color="auto" w:fill="auto"/>
            <w:noWrap/>
            <w:vAlign w:val="bottom"/>
            <w:hideMark/>
          </w:tcPr>
          <w:p w:rsidR="00BD41CF" w:rsidRPr="00BD41CF" w:rsidRDefault="00BD41CF" w:rsidP="00BD41CF">
            <w:pPr>
              <w:rPr>
                <w:rFonts w:cs="Arial"/>
                <w:lang w:eastAsia="en-GB"/>
              </w:rPr>
            </w:pPr>
            <w:r w:rsidRPr="00BD41CF">
              <w:rPr>
                <w:rFonts w:cs="Arial"/>
                <w:lang w:eastAsia="en-GB"/>
              </w:rPr>
              <w:t>Cleanliness</w:t>
            </w:r>
          </w:p>
        </w:tc>
        <w:tc>
          <w:tcPr>
            <w:tcW w:w="864" w:type="dxa"/>
            <w:vAlign w:val="bottom"/>
          </w:tcPr>
          <w:p w:rsidR="00BD41CF" w:rsidRPr="00BD41CF" w:rsidRDefault="00BD41CF" w:rsidP="00151199">
            <w:pPr>
              <w:rPr>
                <w:rFonts w:cs="Arial"/>
                <w:lang w:eastAsia="en-GB"/>
              </w:rPr>
            </w:pPr>
            <w:r w:rsidRPr="00BD41CF">
              <w:rPr>
                <w:rFonts w:cs="Arial"/>
                <w:lang w:eastAsia="en-GB"/>
              </w:rPr>
              <w:t>92%</w:t>
            </w:r>
          </w:p>
        </w:tc>
      </w:tr>
      <w:tr w:rsidR="00BD41CF" w:rsidRPr="00BD41CF" w:rsidTr="00BD41CF">
        <w:trPr>
          <w:trHeight w:val="300"/>
          <w:jc w:val="center"/>
        </w:trPr>
        <w:tc>
          <w:tcPr>
            <w:tcW w:w="5948" w:type="dxa"/>
            <w:shd w:val="clear" w:color="auto" w:fill="auto"/>
            <w:noWrap/>
            <w:vAlign w:val="bottom"/>
            <w:hideMark/>
          </w:tcPr>
          <w:p w:rsidR="00BD41CF" w:rsidRPr="00BD41CF" w:rsidRDefault="00BD41CF" w:rsidP="00BD41CF">
            <w:pPr>
              <w:rPr>
                <w:rFonts w:cs="Arial"/>
                <w:lang w:eastAsia="en-GB"/>
              </w:rPr>
            </w:pPr>
            <w:r w:rsidRPr="00BD41CF">
              <w:rPr>
                <w:rFonts w:cs="Arial"/>
                <w:lang w:eastAsia="en-GB"/>
              </w:rPr>
              <w:t>Value for money</w:t>
            </w:r>
          </w:p>
        </w:tc>
        <w:tc>
          <w:tcPr>
            <w:tcW w:w="864" w:type="dxa"/>
            <w:vAlign w:val="bottom"/>
          </w:tcPr>
          <w:p w:rsidR="00BD41CF" w:rsidRPr="00BD41CF" w:rsidRDefault="00BD41CF" w:rsidP="00151199">
            <w:pPr>
              <w:rPr>
                <w:rFonts w:cs="Arial"/>
                <w:lang w:eastAsia="en-GB"/>
              </w:rPr>
            </w:pPr>
            <w:r w:rsidRPr="00BD41CF">
              <w:rPr>
                <w:rFonts w:cs="Arial"/>
                <w:lang w:eastAsia="en-GB"/>
              </w:rPr>
              <w:t>97%</w:t>
            </w:r>
          </w:p>
        </w:tc>
      </w:tr>
      <w:tr w:rsidR="00BD41CF" w:rsidRPr="00BD41CF" w:rsidTr="00BD41CF">
        <w:trPr>
          <w:trHeight w:val="300"/>
          <w:jc w:val="center"/>
        </w:trPr>
        <w:tc>
          <w:tcPr>
            <w:tcW w:w="5948" w:type="dxa"/>
            <w:shd w:val="clear" w:color="auto" w:fill="auto"/>
            <w:noWrap/>
            <w:vAlign w:val="bottom"/>
            <w:hideMark/>
          </w:tcPr>
          <w:p w:rsidR="00BD41CF" w:rsidRPr="00BD41CF" w:rsidRDefault="00BD41CF" w:rsidP="00BD41CF">
            <w:pPr>
              <w:rPr>
                <w:rFonts w:cs="Arial"/>
                <w:lang w:eastAsia="en-GB"/>
              </w:rPr>
            </w:pPr>
            <w:r w:rsidRPr="00BD41CF">
              <w:rPr>
                <w:rFonts w:cs="Arial"/>
                <w:lang w:eastAsia="en-GB"/>
              </w:rPr>
              <w:t>Equipment</w:t>
            </w:r>
          </w:p>
        </w:tc>
        <w:tc>
          <w:tcPr>
            <w:tcW w:w="864" w:type="dxa"/>
            <w:vAlign w:val="bottom"/>
          </w:tcPr>
          <w:p w:rsidR="00BD41CF" w:rsidRPr="00BD41CF" w:rsidRDefault="00BD41CF" w:rsidP="00151199">
            <w:pPr>
              <w:rPr>
                <w:rFonts w:cs="Arial"/>
                <w:lang w:eastAsia="en-GB"/>
              </w:rPr>
            </w:pPr>
            <w:r w:rsidRPr="00BD41CF">
              <w:rPr>
                <w:rFonts w:cs="Arial"/>
                <w:lang w:eastAsia="en-GB"/>
              </w:rPr>
              <w:t>95%</w:t>
            </w:r>
          </w:p>
        </w:tc>
      </w:tr>
      <w:tr w:rsidR="00BD41CF" w:rsidRPr="00BD41CF" w:rsidTr="00BD41CF">
        <w:trPr>
          <w:trHeight w:val="300"/>
          <w:jc w:val="center"/>
        </w:trPr>
        <w:tc>
          <w:tcPr>
            <w:tcW w:w="5948" w:type="dxa"/>
            <w:shd w:val="clear" w:color="auto" w:fill="auto"/>
            <w:noWrap/>
            <w:vAlign w:val="bottom"/>
            <w:hideMark/>
          </w:tcPr>
          <w:p w:rsidR="00BD41CF" w:rsidRPr="00BD41CF" w:rsidRDefault="00BD41CF" w:rsidP="00BD41CF">
            <w:pPr>
              <w:rPr>
                <w:rFonts w:cs="Arial"/>
                <w:lang w:eastAsia="en-GB"/>
              </w:rPr>
            </w:pPr>
            <w:r w:rsidRPr="00BD41CF">
              <w:rPr>
                <w:rFonts w:cs="Arial"/>
                <w:lang w:eastAsia="en-GB"/>
              </w:rPr>
              <w:t>Ease of booking and paying</w:t>
            </w:r>
          </w:p>
        </w:tc>
        <w:tc>
          <w:tcPr>
            <w:tcW w:w="864" w:type="dxa"/>
            <w:vAlign w:val="bottom"/>
          </w:tcPr>
          <w:p w:rsidR="00BD41CF" w:rsidRPr="00BD41CF" w:rsidRDefault="00BD41CF" w:rsidP="00151199">
            <w:pPr>
              <w:rPr>
                <w:rFonts w:cs="Arial"/>
                <w:lang w:eastAsia="en-GB"/>
              </w:rPr>
            </w:pPr>
            <w:r w:rsidRPr="00BD41CF">
              <w:rPr>
                <w:rFonts w:cs="Arial"/>
                <w:lang w:eastAsia="en-GB"/>
              </w:rPr>
              <w:t>98%</w:t>
            </w:r>
          </w:p>
        </w:tc>
      </w:tr>
      <w:tr w:rsidR="00BD41CF" w:rsidRPr="00BD41CF" w:rsidTr="00BD41CF">
        <w:trPr>
          <w:trHeight w:val="300"/>
          <w:jc w:val="center"/>
        </w:trPr>
        <w:tc>
          <w:tcPr>
            <w:tcW w:w="5948" w:type="dxa"/>
            <w:shd w:val="clear" w:color="auto" w:fill="auto"/>
            <w:noWrap/>
            <w:vAlign w:val="bottom"/>
            <w:hideMark/>
          </w:tcPr>
          <w:p w:rsidR="00BD41CF" w:rsidRPr="00BD41CF" w:rsidRDefault="00BD41CF" w:rsidP="00BD41CF">
            <w:pPr>
              <w:rPr>
                <w:rFonts w:cs="Arial"/>
                <w:lang w:eastAsia="en-GB"/>
              </w:rPr>
            </w:pPr>
            <w:r w:rsidRPr="00BD41CF">
              <w:rPr>
                <w:rFonts w:cs="Arial"/>
                <w:lang w:eastAsia="en-GB"/>
              </w:rPr>
              <w:t>Ease of gaining information</w:t>
            </w:r>
          </w:p>
        </w:tc>
        <w:tc>
          <w:tcPr>
            <w:tcW w:w="864" w:type="dxa"/>
            <w:vAlign w:val="bottom"/>
          </w:tcPr>
          <w:p w:rsidR="00BD41CF" w:rsidRPr="00BD41CF" w:rsidRDefault="00BD41CF" w:rsidP="00151199">
            <w:pPr>
              <w:rPr>
                <w:rFonts w:cs="Arial"/>
                <w:bCs/>
                <w:lang w:eastAsia="en-GB"/>
              </w:rPr>
            </w:pPr>
            <w:r w:rsidRPr="00BD41CF">
              <w:rPr>
                <w:rFonts w:cs="Arial"/>
                <w:bCs/>
                <w:lang w:eastAsia="en-GB"/>
              </w:rPr>
              <w:t>98%</w:t>
            </w:r>
          </w:p>
        </w:tc>
      </w:tr>
      <w:tr w:rsidR="00BD41CF" w:rsidRPr="00BD41CF" w:rsidTr="00BD41CF">
        <w:trPr>
          <w:trHeight w:val="300"/>
          <w:jc w:val="center"/>
        </w:trPr>
        <w:tc>
          <w:tcPr>
            <w:tcW w:w="5948" w:type="dxa"/>
            <w:shd w:val="clear" w:color="auto" w:fill="auto"/>
            <w:noWrap/>
            <w:vAlign w:val="bottom"/>
            <w:hideMark/>
          </w:tcPr>
          <w:p w:rsidR="00BD41CF" w:rsidRPr="00BD41CF" w:rsidRDefault="00BD41CF" w:rsidP="00BD41CF">
            <w:pPr>
              <w:rPr>
                <w:rFonts w:cs="Arial"/>
                <w:lang w:eastAsia="en-GB"/>
              </w:rPr>
            </w:pPr>
            <w:r w:rsidRPr="00BD41CF">
              <w:rPr>
                <w:rFonts w:cs="Arial"/>
                <w:lang w:eastAsia="en-GB"/>
              </w:rPr>
              <w:t>Website</w:t>
            </w:r>
          </w:p>
        </w:tc>
        <w:tc>
          <w:tcPr>
            <w:tcW w:w="864" w:type="dxa"/>
            <w:vAlign w:val="bottom"/>
          </w:tcPr>
          <w:p w:rsidR="00BD41CF" w:rsidRPr="00BD41CF" w:rsidRDefault="00BD41CF" w:rsidP="00151199">
            <w:pPr>
              <w:rPr>
                <w:rFonts w:cs="Arial"/>
                <w:lang w:eastAsia="en-GB"/>
              </w:rPr>
            </w:pPr>
            <w:r w:rsidRPr="00BD41CF">
              <w:rPr>
                <w:rFonts w:cs="Arial"/>
                <w:lang w:eastAsia="en-GB"/>
              </w:rPr>
              <w:t>96%</w:t>
            </w:r>
          </w:p>
        </w:tc>
      </w:tr>
    </w:tbl>
    <w:p w:rsidR="00707AB1" w:rsidRDefault="00707AB1" w:rsidP="00E872AB">
      <w:pPr>
        <w:pStyle w:val="ListParagraph"/>
        <w:ind w:left="0"/>
        <w:jc w:val="both"/>
        <w:rPr>
          <w:rFonts w:cs="Arial"/>
          <w:b/>
        </w:rPr>
      </w:pPr>
    </w:p>
    <w:p w:rsidR="0015050E" w:rsidRPr="00CE34B7" w:rsidRDefault="00707AB1" w:rsidP="00E872AB">
      <w:pPr>
        <w:pStyle w:val="ListParagraph"/>
        <w:ind w:left="0"/>
        <w:jc w:val="both"/>
        <w:rPr>
          <w:rFonts w:cs="Arial"/>
          <w:b/>
        </w:rPr>
      </w:pPr>
      <w:r>
        <w:rPr>
          <w:rFonts w:cs="Arial"/>
          <w:b/>
        </w:rPr>
        <w:t>S</w:t>
      </w:r>
      <w:r w:rsidR="0015050E" w:rsidRPr="00CE34B7">
        <w:rPr>
          <w:rFonts w:cs="Arial"/>
          <w:b/>
        </w:rPr>
        <w:t>taffing</w:t>
      </w:r>
    </w:p>
    <w:p w:rsidR="0015050E" w:rsidRDefault="0015050E" w:rsidP="00E872AB">
      <w:pPr>
        <w:jc w:val="both"/>
        <w:rPr>
          <w:rFonts w:cs="Arial"/>
        </w:rPr>
      </w:pPr>
    </w:p>
    <w:p w:rsidR="0015050E" w:rsidRDefault="0015050E" w:rsidP="00E872AB">
      <w:pPr>
        <w:ind w:left="709" w:hanging="709"/>
        <w:jc w:val="both"/>
        <w:rPr>
          <w:rFonts w:cs="Arial"/>
        </w:rPr>
      </w:pPr>
      <w:r>
        <w:rPr>
          <w:rFonts w:cs="Arial"/>
        </w:rPr>
        <w:t>9.1</w:t>
      </w:r>
      <w:r w:rsidR="002A73B6">
        <w:rPr>
          <w:rFonts w:cs="Arial"/>
        </w:rPr>
        <w:tab/>
        <w:t>The Oxford Living Wage continues to be paid to employ</w:t>
      </w:r>
      <w:r w:rsidR="00F4667E">
        <w:rPr>
          <w:rFonts w:cs="Arial"/>
        </w:rPr>
        <w:t>ee</w:t>
      </w:r>
      <w:r w:rsidR="002A73B6">
        <w:rPr>
          <w:rFonts w:cs="Arial"/>
        </w:rPr>
        <w:t>s and those engaged</w:t>
      </w:r>
      <w:r w:rsidR="00F4667E">
        <w:rPr>
          <w:rFonts w:cs="Arial"/>
        </w:rPr>
        <w:t xml:space="preserve"> by Fusion </w:t>
      </w:r>
      <w:r w:rsidR="002A73B6">
        <w:rPr>
          <w:rFonts w:cs="Arial"/>
        </w:rPr>
        <w:t>in city leisure facilities.</w:t>
      </w:r>
    </w:p>
    <w:p w:rsidR="002A73B6" w:rsidRDefault="002A73B6" w:rsidP="00E872AB">
      <w:pPr>
        <w:ind w:left="709" w:hanging="709"/>
        <w:jc w:val="both"/>
        <w:rPr>
          <w:rFonts w:cs="Arial"/>
        </w:rPr>
      </w:pPr>
    </w:p>
    <w:p w:rsidR="00707AB1" w:rsidRDefault="002A73B6" w:rsidP="00E872AB">
      <w:pPr>
        <w:ind w:left="709" w:hanging="709"/>
        <w:jc w:val="both"/>
        <w:rPr>
          <w:rFonts w:cs="Arial"/>
        </w:rPr>
      </w:pPr>
      <w:r>
        <w:rPr>
          <w:rFonts w:cs="Arial"/>
        </w:rPr>
        <w:t>9.2</w:t>
      </w:r>
      <w:r w:rsidR="00F4667E">
        <w:rPr>
          <w:rFonts w:cs="Arial"/>
        </w:rPr>
        <w:tab/>
      </w:r>
      <w:r>
        <w:rPr>
          <w:rFonts w:cs="Arial"/>
        </w:rPr>
        <w:t>In 2014/15 Fusions Oxford young apprentice gained full-time employment in a city leisure facility. Fusion are committed in 2015/ 16 to recruiting four apprentices across city facilities.</w:t>
      </w:r>
    </w:p>
    <w:p w:rsidR="00707AB1" w:rsidRDefault="00707AB1" w:rsidP="00E872AB">
      <w:pPr>
        <w:ind w:left="709" w:hanging="709"/>
        <w:jc w:val="both"/>
        <w:rPr>
          <w:rFonts w:cs="Arial"/>
        </w:rPr>
      </w:pPr>
    </w:p>
    <w:p w:rsidR="002A73B6" w:rsidRDefault="00707AB1" w:rsidP="00E872AB">
      <w:pPr>
        <w:ind w:left="709" w:hanging="709"/>
        <w:jc w:val="both"/>
        <w:rPr>
          <w:rFonts w:cs="Arial"/>
        </w:rPr>
      </w:pPr>
      <w:r>
        <w:rPr>
          <w:rFonts w:cs="Arial"/>
        </w:rPr>
        <w:lastRenderedPageBreak/>
        <w:t xml:space="preserve">9.3 </w:t>
      </w:r>
      <w:r>
        <w:rPr>
          <w:rFonts w:cs="Arial"/>
        </w:rPr>
        <w:tab/>
        <w:t>Just under 3,000 hours of learning and development has been completed by staff; 37 hours per permanent staff member.</w:t>
      </w:r>
    </w:p>
    <w:p w:rsidR="00195B08" w:rsidRDefault="00195B08" w:rsidP="00E872AB">
      <w:pPr>
        <w:jc w:val="both"/>
        <w:rPr>
          <w:rFonts w:cs="Arial"/>
        </w:rPr>
      </w:pPr>
    </w:p>
    <w:p w:rsidR="004732F2" w:rsidRPr="004732F2" w:rsidRDefault="00060DAF" w:rsidP="00E872AB">
      <w:pPr>
        <w:jc w:val="both"/>
        <w:rPr>
          <w:rFonts w:cs="Arial"/>
          <w:b/>
        </w:rPr>
      </w:pPr>
      <w:r w:rsidRPr="004732F2">
        <w:rPr>
          <w:rFonts w:cs="Arial"/>
          <w:b/>
        </w:rPr>
        <w:t xml:space="preserve">Next steps </w:t>
      </w:r>
    </w:p>
    <w:p w:rsidR="00B25955" w:rsidRDefault="00B25955" w:rsidP="00E872AB">
      <w:pPr>
        <w:jc w:val="both"/>
        <w:rPr>
          <w:rFonts w:cs="Arial"/>
          <w:i/>
        </w:rPr>
      </w:pPr>
    </w:p>
    <w:p w:rsidR="00E104AA" w:rsidRDefault="006D7331" w:rsidP="00E872AB">
      <w:pPr>
        <w:ind w:left="709" w:hanging="709"/>
        <w:jc w:val="both"/>
        <w:rPr>
          <w:rFonts w:cs="Arial"/>
        </w:rPr>
      </w:pPr>
      <w:r>
        <w:rPr>
          <w:rFonts w:cs="Arial"/>
        </w:rPr>
        <w:t xml:space="preserve">3.1   </w:t>
      </w:r>
      <w:r w:rsidR="000F63D3">
        <w:rPr>
          <w:rFonts w:cs="Arial"/>
        </w:rPr>
        <w:tab/>
        <w:t xml:space="preserve">Fusions </w:t>
      </w:r>
      <w:r>
        <w:rPr>
          <w:rFonts w:cs="Arial"/>
        </w:rPr>
        <w:t xml:space="preserve">2015/16 Annual Service Plan was endorsed by the City Executive Board in April 2015. </w:t>
      </w:r>
      <w:r w:rsidR="0015050E">
        <w:rPr>
          <w:rFonts w:cs="Arial"/>
        </w:rPr>
        <w:t>Key objectives include:</w:t>
      </w:r>
    </w:p>
    <w:p w:rsidR="006D7331" w:rsidRDefault="006D7331" w:rsidP="00E872AB">
      <w:pPr>
        <w:autoSpaceDE w:val="0"/>
        <w:autoSpaceDN w:val="0"/>
        <w:adjustRightInd w:val="0"/>
        <w:jc w:val="both"/>
        <w:rPr>
          <w:rFonts w:eastAsia="Symbol"/>
        </w:rPr>
      </w:pPr>
    </w:p>
    <w:p w:rsidR="00195B08" w:rsidRPr="007662D9" w:rsidRDefault="00195B08" w:rsidP="00E872AB">
      <w:pPr>
        <w:numPr>
          <w:ilvl w:val="0"/>
          <w:numId w:val="10"/>
        </w:numPr>
        <w:autoSpaceDE w:val="0"/>
        <w:autoSpaceDN w:val="0"/>
        <w:adjustRightInd w:val="0"/>
        <w:ind w:left="1134" w:hanging="425"/>
        <w:jc w:val="both"/>
        <w:rPr>
          <w:rFonts w:cs="Arial"/>
          <w:lang w:eastAsia="en-GB"/>
        </w:rPr>
      </w:pPr>
      <w:r w:rsidRPr="007662D9">
        <w:rPr>
          <w:rFonts w:cs="Arial"/>
          <w:lang w:eastAsia="en-GB"/>
        </w:rPr>
        <w:t xml:space="preserve">Accessible and affordable leisure opportunities through pricing structures </w:t>
      </w:r>
      <w:r>
        <w:rPr>
          <w:rFonts w:cs="Arial"/>
          <w:lang w:eastAsia="en-GB"/>
        </w:rPr>
        <w:t>at</w:t>
      </w:r>
      <w:r w:rsidRPr="007662D9">
        <w:rPr>
          <w:rFonts w:cs="Arial"/>
          <w:lang w:eastAsia="en-GB"/>
        </w:rPr>
        <w:t xml:space="preserve"> appropriate and inclusive levels.</w:t>
      </w:r>
    </w:p>
    <w:p w:rsidR="00195B08" w:rsidRPr="007662D9" w:rsidRDefault="00195B08" w:rsidP="00E872AB">
      <w:pPr>
        <w:numPr>
          <w:ilvl w:val="0"/>
          <w:numId w:val="10"/>
        </w:numPr>
        <w:autoSpaceDE w:val="0"/>
        <w:autoSpaceDN w:val="0"/>
        <w:adjustRightInd w:val="0"/>
        <w:ind w:left="1134" w:hanging="425"/>
        <w:jc w:val="both"/>
        <w:rPr>
          <w:rFonts w:cs="Arial"/>
          <w:lang w:eastAsia="en-GB"/>
        </w:rPr>
      </w:pPr>
      <w:r w:rsidRPr="007662D9">
        <w:rPr>
          <w:rFonts w:cs="Arial"/>
          <w:lang w:eastAsia="en-GB"/>
        </w:rPr>
        <w:t>Improving health and well-being by</w:t>
      </w:r>
      <w:r w:rsidRPr="007662D9">
        <w:rPr>
          <w:rFonts w:cs="Arial"/>
        </w:rPr>
        <w:t xml:space="preserve"> </w:t>
      </w:r>
      <w:r w:rsidRPr="007662D9">
        <w:rPr>
          <w:rFonts w:cs="Arial"/>
          <w:lang w:eastAsia="en-GB"/>
        </w:rPr>
        <w:t>positively promoting and delivering the benefits of healthy living and active lifestyles.</w:t>
      </w:r>
    </w:p>
    <w:p w:rsidR="00195B08" w:rsidRPr="007662D9" w:rsidRDefault="00195B08" w:rsidP="00E872AB">
      <w:pPr>
        <w:numPr>
          <w:ilvl w:val="0"/>
          <w:numId w:val="10"/>
        </w:numPr>
        <w:autoSpaceDE w:val="0"/>
        <w:autoSpaceDN w:val="0"/>
        <w:adjustRightInd w:val="0"/>
        <w:ind w:left="1134" w:hanging="425"/>
        <w:jc w:val="both"/>
        <w:rPr>
          <w:rFonts w:cs="Arial"/>
          <w:lang w:eastAsia="en-GB"/>
        </w:rPr>
      </w:pPr>
      <w:r>
        <w:rPr>
          <w:rFonts w:cs="Arial"/>
          <w:lang w:eastAsia="en-GB"/>
        </w:rPr>
        <w:t xml:space="preserve">Supporting the council’s </w:t>
      </w:r>
      <w:r w:rsidRPr="007662D9">
        <w:rPr>
          <w:rFonts w:cs="Arial"/>
          <w:lang w:eastAsia="en-GB"/>
        </w:rPr>
        <w:t xml:space="preserve">Youth Ambition Programme </w:t>
      </w:r>
    </w:p>
    <w:p w:rsidR="00195B08" w:rsidRPr="007662D9" w:rsidRDefault="00195B08" w:rsidP="00E872AB">
      <w:pPr>
        <w:numPr>
          <w:ilvl w:val="0"/>
          <w:numId w:val="10"/>
        </w:numPr>
        <w:autoSpaceDE w:val="0"/>
        <w:autoSpaceDN w:val="0"/>
        <w:adjustRightInd w:val="0"/>
        <w:ind w:left="1134" w:hanging="425"/>
        <w:jc w:val="both"/>
        <w:rPr>
          <w:rFonts w:cs="Arial"/>
          <w:lang w:eastAsia="en-GB"/>
        </w:rPr>
      </w:pPr>
      <w:r w:rsidRPr="007662D9">
        <w:rPr>
          <w:rFonts w:cs="Arial"/>
          <w:lang w:eastAsia="en-GB"/>
        </w:rPr>
        <w:t>Tackling climate change and promote sustainable environmental resource management providing quality through continuous improvement.</w:t>
      </w:r>
    </w:p>
    <w:p w:rsidR="00195B08" w:rsidRDefault="00195B08" w:rsidP="00E872AB">
      <w:pPr>
        <w:numPr>
          <w:ilvl w:val="0"/>
          <w:numId w:val="10"/>
        </w:numPr>
        <w:autoSpaceDE w:val="0"/>
        <w:autoSpaceDN w:val="0"/>
        <w:adjustRightInd w:val="0"/>
        <w:ind w:left="1134" w:hanging="425"/>
        <w:jc w:val="both"/>
        <w:rPr>
          <w:rFonts w:cs="Arial"/>
          <w:lang w:eastAsia="en-GB"/>
        </w:rPr>
      </w:pPr>
      <w:r w:rsidRPr="007662D9">
        <w:rPr>
          <w:rFonts w:cs="Arial"/>
          <w:lang w:eastAsia="en-GB"/>
        </w:rPr>
        <w:t>Driving value for money by ensuring that the leisure offering is of a high standard and innovative.</w:t>
      </w:r>
    </w:p>
    <w:p w:rsidR="00195B08" w:rsidRDefault="00195B08" w:rsidP="00E872AB">
      <w:pPr>
        <w:pStyle w:val="Default"/>
        <w:ind w:left="720" w:hanging="720"/>
        <w:jc w:val="both"/>
      </w:pPr>
    </w:p>
    <w:p w:rsidR="00114982" w:rsidRDefault="00195B08" w:rsidP="00E872AB">
      <w:pPr>
        <w:pStyle w:val="Default"/>
        <w:ind w:left="720" w:hanging="720"/>
        <w:jc w:val="both"/>
      </w:pPr>
      <w:r>
        <w:t>3.2</w:t>
      </w:r>
      <w:r w:rsidR="00114982" w:rsidRPr="007662D9">
        <w:t xml:space="preserve"> </w:t>
      </w:r>
      <w:r w:rsidR="00114982" w:rsidRPr="007662D9">
        <w:tab/>
        <w:t xml:space="preserve">There will be an on-going review and monitoring process for the </w:t>
      </w:r>
      <w:r>
        <w:t>leisure contact with Fusion Lifestyle</w:t>
      </w:r>
      <w:r w:rsidR="00114982" w:rsidRPr="007662D9">
        <w:t>. This will incorporate management scrutiny, monthly client performance reports, monthly meetings between key representatives of the Council and Fusion, quarterly Leisure Partnership Board meetings and a formal review in advance of the 201</w:t>
      </w:r>
      <w:r>
        <w:t>6</w:t>
      </w:r>
      <w:r w:rsidR="00114982" w:rsidRPr="007662D9">
        <w:t>/1</w:t>
      </w:r>
      <w:r>
        <w:t>7</w:t>
      </w:r>
      <w:r w:rsidR="00114982" w:rsidRPr="007662D9">
        <w:t xml:space="preserve"> planning pro</w:t>
      </w:r>
      <w:r w:rsidR="00114982">
        <w:t>cess</w:t>
      </w:r>
      <w:r w:rsidR="00114982" w:rsidRPr="007662D9">
        <w:t>.</w:t>
      </w:r>
    </w:p>
    <w:p w:rsidR="00114982" w:rsidRDefault="00114982" w:rsidP="00114982">
      <w:pPr>
        <w:pStyle w:val="Default"/>
        <w:ind w:left="720" w:hanging="720"/>
        <w:jc w:val="both"/>
      </w:pPr>
    </w:p>
    <w:p w:rsidR="007D0746" w:rsidRDefault="007D0746" w:rsidP="00114982">
      <w:pPr>
        <w:pStyle w:val="Default"/>
        <w:ind w:left="720" w:hanging="720"/>
        <w:jc w:val="both"/>
      </w:pPr>
    </w:p>
    <w:p w:rsidR="00060DAF" w:rsidRPr="00060DAF" w:rsidRDefault="00060DAF">
      <w:pPr>
        <w:rPr>
          <w:rFonts w:cs="Arial"/>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22"/>
      </w:tblGrid>
      <w:tr w:rsidR="00713675">
        <w:tc>
          <w:tcPr>
            <w:tcW w:w="8522" w:type="dxa"/>
          </w:tcPr>
          <w:p w:rsidR="00713675" w:rsidRDefault="00713675" w:rsidP="00855C66">
            <w:pPr>
              <w:tabs>
                <w:tab w:val="left" w:pos="720"/>
                <w:tab w:val="left" w:pos="1440"/>
                <w:tab w:val="left" w:pos="2160"/>
                <w:tab w:val="left" w:pos="2880"/>
              </w:tabs>
            </w:pPr>
            <w:r>
              <w:rPr>
                <w:b/>
                <w:bCs/>
              </w:rPr>
              <w:t>Name and contact details of author:-</w:t>
            </w:r>
          </w:p>
        </w:tc>
      </w:tr>
      <w:tr w:rsidR="00713675">
        <w:tc>
          <w:tcPr>
            <w:tcW w:w="8522" w:type="dxa"/>
          </w:tcPr>
          <w:p w:rsidR="00713675" w:rsidRDefault="00713675" w:rsidP="00855C66">
            <w:pPr>
              <w:tabs>
                <w:tab w:val="left" w:pos="720"/>
                <w:tab w:val="left" w:pos="1440"/>
                <w:tab w:val="left" w:pos="2160"/>
                <w:tab w:val="left" w:pos="2880"/>
              </w:tabs>
            </w:pPr>
          </w:p>
          <w:p w:rsidR="00713675" w:rsidRDefault="00713675" w:rsidP="00E104AA">
            <w:pPr>
              <w:tabs>
                <w:tab w:val="left" w:pos="720"/>
                <w:tab w:val="left" w:pos="1440"/>
                <w:tab w:val="left" w:pos="2160"/>
                <w:tab w:val="left" w:pos="2880"/>
              </w:tabs>
            </w:pPr>
            <w:r>
              <w:t>Name</w:t>
            </w:r>
            <w:r w:rsidR="004732F2">
              <w:t xml:space="preserve">: </w:t>
            </w:r>
            <w:r w:rsidR="00820CC6">
              <w:t>Ian Brooke</w:t>
            </w:r>
          </w:p>
        </w:tc>
      </w:tr>
      <w:tr w:rsidR="00713675">
        <w:tc>
          <w:tcPr>
            <w:tcW w:w="8522" w:type="dxa"/>
          </w:tcPr>
          <w:p w:rsidR="00713675" w:rsidRDefault="00713675" w:rsidP="008926F8">
            <w:pPr>
              <w:tabs>
                <w:tab w:val="left" w:pos="720"/>
                <w:tab w:val="left" w:pos="1440"/>
                <w:tab w:val="left" w:pos="2160"/>
                <w:tab w:val="left" w:pos="2880"/>
              </w:tabs>
            </w:pPr>
            <w:r>
              <w:t>Job title</w:t>
            </w:r>
            <w:r w:rsidR="004732F2">
              <w:t xml:space="preserve">: </w:t>
            </w:r>
            <w:r w:rsidR="00820CC6" w:rsidRPr="00820CC6">
              <w:rPr>
                <w:rFonts w:cs="Arial"/>
                <w:bCs/>
              </w:rPr>
              <w:t>Head of Leisure, Parks and Communities</w:t>
            </w:r>
          </w:p>
        </w:tc>
      </w:tr>
      <w:tr w:rsidR="00713675">
        <w:tc>
          <w:tcPr>
            <w:tcW w:w="8522" w:type="dxa"/>
          </w:tcPr>
          <w:p w:rsidR="00713675" w:rsidRDefault="00713675" w:rsidP="008926F8">
            <w:pPr>
              <w:tabs>
                <w:tab w:val="left" w:pos="720"/>
                <w:tab w:val="left" w:pos="1440"/>
                <w:tab w:val="left" w:pos="2160"/>
                <w:tab w:val="left" w:pos="2880"/>
              </w:tabs>
            </w:pPr>
            <w:r>
              <w:t>Service Area / Department</w:t>
            </w:r>
            <w:r w:rsidR="004732F2">
              <w:t xml:space="preserve">: </w:t>
            </w:r>
            <w:r w:rsidR="00820CC6" w:rsidRPr="00820CC6">
              <w:rPr>
                <w:rFonts w:cs="Arial"/>
                <w:bCs/>
              </w:rPr>
              <w:t>Leisure, Parks and Communities</w:t>
            </w:r>
          </w:p>
        </w:tc>
      </w:tr>
      <w:tr w:rsidR="00713675">
        <w:tc>
          <w:tcPr>
            <w:tcW w:w="8522" w:type="dxa"/>
          </w:tcPr>
          <w:p w:rsidR="00713675" w:rsidRDefault="00713675" w:rsidP="00855C66">
            <w:pPr>
              <w:tabs>
                <w:tab w:val="left" w:pos="720"/>
                <w:tab w:val="left" w:pos="1440"/>
                <w:tab w:val="left" w:pos="2160"/>
                <w:tab w:val="left" w:pos="2880"/>
              </w:tabs>
            </w:pPr>
            <w:r>
              <w:t xml:space="preserve">Tel:  01865 </w:t>
            </w:r>
            <w:r w:rsidR="00E104AA">
              <w:t>25</w:t>
            </w:r>
            <w:r w:rsidR="00820CC6">
              <w:t>2705</w:t>
            </w:r>
            <w:r>
              <w:t xml:space="preserve">  e-mail: </w:t>
            </w:r>
            <w:hyperlink r:id="rId14" w:history="1">
              <w:r w:rsidR="00820CC6" w:rsidRPr="00983B6B">
                <w:rPr>
                  <w:rStyle w:val="Hyperlink"/>
                </w:rPr>
                <w:t>ibrooke@oxford.gov.uk</w:t>
              </w:r>
            </w:hyperlink>
          </w:p>
          <w:p w:rsidR="004732F2" w:rsidRDefault="004732F2" w:rsidP="00855C66">
            <w:pPr>
              <w:tabs>
                <w:tab w:val="left" w:pos="720"/>
                <w:tab w:val="left" w:pos="1440"/>
                <w:tab w:val="left" w:pos="2160"/>
                <w:tab w:val="left" w:pos="2880"/>
              </w:tabs>
              <w:rPr>
                <w:color w:val="0000FF"/>
                <w:u w:val="single"/>
              </w:rPr>
            </w:pPr>
          </w:p>
        </w:tc>
      </w:tr>
    </w:tbl>
    <w:p w:rsidR="00F4367A" w:rsidRDefault="00F4367A">
      <w:pPr>
        <w:rPr>
          <w:rFonts w:cs="Arial"/>
          <w:b/>
          <w:bCs/>
          <w:sz w:val="20"/>
        </w:rPr>
      </w:pPr>
    </w:p>
    <w:p w:rsidR="00B270F1" w:rsidRDefault="00B270F1">
      <w:pPr>
        <w:rPr>
          <w:b/>
          <w:bCs/>
        </w:rPr>
      </w:pPr>
      <w:bookmarkStart w:id="0" w:name="_GoBack"/>
      <w:bookmarkEnd w:id="0"/>
      <w:r>
        <w:rPr>
          <w:b/>
          <w:bCs/>
        </w:rPr>
        <w:br w:type="page"/>
      </w:r>
    </w:p>
    <w:p w:rsidR="00B270F1" w:rsidRDefault="00B270F1">
      <w:pPr>
        <w:rPr>
          <w:b/>
          <w:bCs/>
        </w:rPr>
        <w:sectPr w:rsidR="00B270F1">
          <w:footerReference w:type="default" r:id="rId15"/>
          <w:pgSz w:w="11906" w:h="16838"/>
          <w:pgMar w:top="1440" w:right="1800" w:bottom="1440" w:left="1800" w:header="708" w:footer="16" w:gutter="0"/>
          <w:cols w:space="708"/>
          <w:docGrid w:linePitch="360"/>
        </w:sectPr>
      </w:pPr>
    </w:p>
    <w:tbl>
      <w:tblPr>
        <w:tblpPr w:leftFromText="180" w:rightFromText="180" w:vertAnchor="page" w:horzAnchor="margin" w:tblpXSpec="center" w:tblpY="1474"/>
        <w:tblW w:w="15814" w:type="dxa"/>
        <w:tblLook w:val="04A0" w:firstRow="1" w:lastRow="0" w:firstColumn="1" w:lastColumn="0" w:noHBand="0" w:noVBand="1"/>
      </w:tblPr>
      <w:tblGrid>
        <w:gridCol w:w="1760"/>
        <w:gridCol w:w="1360"/>
        <w:gridCol w:w="2219"/>
        <w:gridCol w:w="233"/>
        <w:gridCol w:w="1022"/>
        <w:gridCol w:w="538"/>
        <w:gridCol w:w="1222"/>
        <w:gridCol w:w="138"/>
        <w:gridCol w:w="1222"/>
        <w:gridCol w:w="718"/>
        <w:gridCol w:w="522"/>
        <w:gridCol w:w="1560"/>
        <w:gridCol w:w="1360"/>
        <w:gridCol w:w="1940"/>
      </w:tblGrid>
      <w:tr w:rsidR="002B0A8C" w:rsidRPr="00B270F1" w:rsidTr="00710D5A">
        <w:trPr>
          <w:gridAfter w:val="4"/>
          <w:wAfter w:w="5382" w:type="dxa"/>
          <w:trHeight w:val="315"/>
        </w:trPr>
        <w:tc>
          <w:tcPr>
            <w:tcW w:w="1760" w:type="dxa"/>
            <w:tcBorders>
              <w:top w:val="nil"/>
              <w:left w:val="nil"/>
              <w:bottom w:val="nil"/>
              <w:right w:val="nil"/>
            </w:tcBorders>
            <w:shd w:val="clear" w:color="auto" w:fill="auto"/>
            <w:noWrap/>
            <w:vAlign w:val="bottom"/>
            <w:hideMark/>
          </w:tcPr>
          <w:p w:rsidR="002B0A8C" w:rsidRPr="00B270F1" w:rsidRDefault="002B0A8C" w:rsidP="00B270F1">
            <w:pPr>
              <w:rPr>
                <w:rFonts w:ascii="Calibri" w:hAnsi="Calibri" w:cs="Calibri"/>
                <w:color w:val="000000"/>
                <w:lang w:eastAsia="en-GB"/>
              </w:rPr>
            </w:pPr>
          </w:p>
        </w:tc>
        <w:tc>
          <w:tcPr>
            <w:tcW w:w="1360" w:type="dxa"/>
            <w:tcBorders>
              <w:top w:val="nil"/>
              <w:left w:val="nil"/>
              <w:bottom w:val="nil"/>
              <w:right w:val="nil"/>
            </w:tcBorders>
            <w:shd w:val="clear" w:color="auto" w:fill="auto"/>
            <w:noWrap/>
            <w:vAlign w:val="bottom"/>
            <w:hideMark/>
          </w:tcPr>
          <w:p w:rsidR="002B0A8C" w:rsidRPr="00B270F1" w:rsidRDefault="002B0A8C" w:rsidP="00B270F1">
            <w:pPr>
              <w:rPr>
                <w:rFonts w:ascii="Calibri" w:hAnsi="Calibri" w:cs="Calibri"/>
                <w:color w:val="000000"/>
                <w:lang w:eastAsia="en-GB"/>
              </w:rPr>
            </w:pPr>
          </w:p>
        </w:tc>
        <w:tc>
          <w:tcPr>
            <w:tcW w:w="2452" w:type="dxa"/>
            <w:gridSpan w:val="2"/>
            <w:tcBorders>
              <w:top w:val="nil"/>
              <w:left w:val="nil"/>
              <w:bottom w:val="nil"/>
              <w:right w:val="nil"/>
            </w:tcBorders>
            <w:shd w:val="clear" w:color="auto" w:fill="auto"/>
            <w:noWrap/>
            <w:vAlign w:val="bottom"/>
            <w:hideMark/>
          </w:tcPr>
          <w:p w:rsidR="002B0A8C" w:rsidRPr="00B270F1" w:rsidRDefault="002B0A8C" w:rsidP="00B270F1">
            <w:pPr>
              <w:rPr>
                <w:rFonts w:ascii="Calibri" w:hAnsi="Calibri" w:cs="Calibri"/>
                <w:color w:val="000000"/>
                <w:lang w:eastAsia="en-GB"/>
              </w:rPr>
            </w:pPr>
          </w:p>
        </w:tc>
        <w:tc>
          <w:tcPr>
            <w:tcW w:w="1560" w:type="dxa"/>
            <w:gridSpan w:val="2"/>
            <w:tcBorders>
              <w:top w:val="nil"/>
              <w:left w:val="nil"/>
              <w:bottom w:val="nil"/>
              <w:right w:val="nil"/>
            </w:tcBorders>
            <w:shd w:val="clear" w:color="auto" w:fill="auto"/>
            <w:noWrap/>
            <w:vAlign w:val="bottom"/>
            <w:hideMark/>
          </w:tcPr>
          <w:p w:rsidR="002B0A8C" w:rsidRPr="00B270F1" w:rsidRDefault="002B0A8C" w:rsidP="00B270F1">
            <w:pPr>
              <w:rPr>
                <w:rFonts w:ascii="Calibri" w:hAnsi="Calibri" w:cs="Calibri"/>
                <w:color w:val="000000"/>
                <w:lang w:eastAsia="en-GB"/>
              </w:rPr>
            </w:pPr>
          </w:p>
        </w:tc>
        <w:tc>
          <w:tcPr>
            <w:tcW w:w="1360" w:type="dxa"/>
            <w:gridSpan w:val="2"/>
            <w:tcBorders>
              <w:top w:val="nil"/>
              <w:left w:val="nil"/>
              <w:bottom w:val="nil"/>
              <w:right w:val="nil"/>
            </w:tcBorders>
            <w:shd w:val="clear" w:color="auto" w:fill="auto"/>
            <w:noWrap/>
            <w:vAlign w:val="bottom"/>
            <w:hideMark/>
          </w:tcPr>
          <w:p w:rsidR="002B0A8C" w:rsidRPr="00B270F1" w:rsidRDefault="002B0A8C" w:rsidP="00B270F1">
            <w:pPr>
              <w:rPr>
                <w:rFonts w:ascii="Calibri" w:hAnsi="Calibri" w:cs="Calibri"/>
                <w:color w:val="000000"/>
                <w:lang w:eastAsia="en-GB"/>
              </w:rPr>
            </w:pPr>
          </w:p>
        </w:tc>
        <w:tc>
          <w:tcPr>
            <w:tcW w:w="1940" w:type="dxa"/>
            <w:gridSpan w:val="2"/>
            <w:tcBorders>
              <w:top w:val="nil"/>
              <w:left w:val="nil"/>
              <w:bottom w:val="nil"/>
              <w:right w:val="nil"/>
            </w:tcBorders>
            <w:shd w:val="clear" w:color="auto" w:fill="auto"/>
            <w:noWrap/>
            <w:vAlign w:val="bottom"/>
            <w:hideMark/>
          </w:tcPr>
          <w:p w:rsidR="002B0A8C" w:rsidRPr="00B270F1" w:rsidRDefault="002B0A8C" w:rsidP="00B270F1">
            <w:pPr>
              <w:rPr>
                <w:rFonts w:ascii="Calibri" w:hAnsi="Calibri" w:cs="Calibri"/>
                <w:color w:val="000000"/>
                <w:lang w:eastAsia="en-GB"/>
              </w:rPr>
            </w:pPr>
          </w:p>
        </w:tc>
      </w:tr>
      <w:tr w:rsidR="002B0A8C" w:rsidRPr="00B270F1" w:rsidTr="00710D5A">
        <w:trPr>
          <w:trHeight w:val="255"/>
        </w:trPr>
        <w:tc>
          <w:tcPr>
            <w:tcW w:w="5339" w:type="dxa"/>
            <w:gridSpan w:val="3"/>
            <w:tcBorders>
              <w:top w:val="nil"/>
              <w:left w:val="nil"/>
              <w:bottom w:val="nil"/>
              <w:right w:val="nil"/>
            </w:tcBorders>
            <w:shd w:val="clear" w:color="auto" w:fill="auto"/>
            <w:noWrap/>
            <w:vAlign w:val="bottom"/>
            <w:hideMark/>
          </w:tcPr>
          <w:p w:rsidR="002B0A8C" w:rsidRPr="00B270F1" w:rsidRDefault="002B0A8C" w:rsidP="00B270F1">
            <w:pPr>
              <w:rPr>
                <w:rFonts w:cs="Arial"/>
                <w:color w:val="000000"/>
                <w:lang w:eastAsia="en-GB"/>
              </w:rPr>
            </w:pPr>
          </w:p>
        </w:tc>
        <w:tc>
          <w:tcPr>
            <w:tcW w:w="1255" w:type="dxa"/>
            <w:gridSpan w:val="2"/>
            <w:tcBorders>
              <w:top w:val="nil"/>
              <w:left w:val="nil"/>
              <w:bottom w:val="nil"/>
              <w:right w:val="nil"/>
            </w:tcBorders>
            <w:shd w:val="clear" w:color="auto" w:fill="auto"/>
            <w:noWrap/>
            <w:vAlign w:val="bottom"/>
            <w:hideMark/>
          </w:tcPr>
          <w:p w:rsidR="002B0A8C" w:rsidRPr="00B270F1" w:rsidRDefault="002B0A8C" w:rsidP="00B270F1">
            <w:pPr>
              <w:jc w:val="center"/>
              <w:rPr>
                <w:rFonts w:cs="Arial"/>
                <w:b/>
                <w:bCs/>
                <w:color w:val="000000"/>
                <w:lang w:eastAsia="en-GB"/>
              </w:rPr>
            </w:pPr>
            <w:r w:rsidRPr="00B270F1">
              <w:rPr>
                <w:rFonts w:cs="Arial"/>
                <w:b/>
                <w:bCs/>
                <w:color w:val="000000"/>
                <w:lang w:eastAsia="en-GB"/>
              </w:rPr>
              <w:t>Year 1</w:t>
            </w:r>
          </w:p>
        </w:tc>
        <w:tc>
          <w:tcPr>
            <w:tcW w:w="1760" w:type="dxa"/>
            <w:gridSpan w:val="2"/>
            <w:tcBorders>
              <w:top w:val="nil"/>
              <w:left w:val="nil"/>
              <w:bottom w:val="nil"/>
              <w:right w:val="nil"/>
            </w:tcBorders>
            <w:shd w:val="clear" w:color="auto" w:fill="auto"/>
            <w:noWrap/>
            <w:vAlign w:val="bottom"/>
            <w:hideMark/>
          </w:tcPr>
          <w:p w:rsidR="002B0A8C" w:rsidRPr="00B270F1" w:rsidRDefault="002B0A8C" w:rsidP="00B270F1">
            <w:pPr>
              <w:jc w:val="center"/>
              <w:rPr>
                <w:rFonts w:cs="Arial"/>
                <w:b/>
                <w:bCs/>
                <w:color w:val="000000"/>
                <w:lang w:eastAsia="en-GB"/>
              </w:rPr>
            </w:pPr>
            <w:r w:rsidRPr="00B270F1">
              <w:rPr>
                <w:rFonts w:cs="Arial"/>
                <w:b/>
                <w:bCs/>
                <w:color w:val="000000"/>
                <w:lang w:eastAsia="en-GB"/>
              </w:rPr>
              <w:t>Year 2</w:t>
            </w:r>
          </w:p>
        </w:tc>
        <w:tc>
          <w:tcPr>
            <w:tcW w:w="1360" w:type="dxa"/>
            <w:gridSpan w:val="2"/>
            <w:tcBorders>
              <w:top w:val="nil"/>
              <w:left w:val="nil"/>
              <w:bottom w:val="nil"/>
              <w:right w:val="nil"/>
            </w:tcBorders>
            <w:shd w:val="clear" w:color="auto" w:fill="auto"/>
            <w:noWrap/>
            <w:vAlign w:val="bottom"/>
            <w:hideMark/>
          </w:tcPr>
          <w:p w:rsidR="002B0A8C" w:rsidRPr="00B270F1" w:rsidRDefault="002B0A8C" w:rsidP="00B270F1">
            <w:pPr>
              <w:jc w:val="center"/>
              <w:rPr>
                <w:rFonts w:cs="Arial"/>
                <w:b/>
                <w:bCs/>
                <w:color w:val="000000"/>
                <w:lang w:eastAsia="en-GB"/>
              </w:rPr>
            </w:pPr>
            <w:r w:rsidRPr="00B270F1">
              <w:rPr>
                <w:rFonts w:cs="Arial"/>
                <w:b/>
                <w:bCs/>
                <w:color w:val="000000"/>
                <w:lang w:eastAsia="en-GB"/>
              </w:rPr>
              <w:t>Year 3</w:t>
            </w:r>
          </w:p>
        </w:tc>
        <w:tc>
          <w:tcPr>
            <w:tcW w:w="1240" w:type="dxa"/>
            <w:gridSpan w:val="2"/>
            <w:tcBorders>
              <w:top w:val="nil"/>
              <w:left w:val="nil"/>
              <w:bottom w:val="nil"/>
              <w:right w:val="nil"/>
            </w:tcBorders>
            <w:shd w:val="clear" w:color="auto" w:fill="auto"/>
            <w:noWrap/>
            <w:vAlign w:val="bottom"/>
            <w:hideMark/>
          </w:tcPr>
          <w:p w:rsidR="002B0A8C" w:rsidRPr="00B270F1" w:rsidRDefault="002B0A8C" w:rsidP="00B270F1">
            <w:pPr>
              <w:jc w:val="center"/>
              <w:rPr>
                <w:rFonts w:cs="Arial"/>
                <w:b/>
                <w:bCs/>
                <w:color w:val="000000"/>
                <w:lang w:eastAsia="en-GB"/>
              </w:rPr>
            </w:pPr>
            <w:r w:rsidRPr="00B270F1">
              <w:rPr>
                <w:rFonts w:cs="Arial"/>
                <w:b/>
                <w:bCs/>
                <w:color w:val="000000"/>
                <w:lang w:eastAsia="en-GB"/>
              </w:rPr>
              <w:t>Year 4</w:t>
            </w:r>
          </w:p>
        </w:tc>
        <w:tc>
          <w:tcPr>
            <w:tcW w:w="1560" w:type="dxa"/>
            <w:tcBorders>
              <w:top w:val="nil"/>
              <w:left w:val="nil"/>
              <w:bottom w:val="nil"/>
              <w:right w:val="nil"/>
            </w:tcBorders>
            <w:shd w:val="clear" w:color="auto" w:fill="auto"/>
            <w:noWrap/>
            <w:vAlign w:val="bottom"/>
            <w:hideMark/>
          </w:tcPr>
          <w:p w:rsidR="002B0A8C" w:rsidRPr="00B270F1" w:rsidRDefault="002B0A8C" w:rsidP="00B270F1">
            <w:pPr>
              <w:jc w:val="center"/>
              <w:rPr>
                <w:rFonts w:cs="Arial"/>
                <w:b/>
                <w:bCs/>
                <w:color w:val="000000"/>
                <w:lang w:eastAsia="en-GB"/>
              </w:rPr>
            </w:pPr>
            <w:r w:rsidRPr="00B270F1">
              <w:rPr>
                <w:rFonts w:cs="Arial"/>
                <w:b/>
                <w:bCs/>
                <w:color w:val="000000"/>
                <w:lang w:eastAsia="en-GB"/>
              </w:rPr>
              <w:t>Year 5</w:t>
            </w:r>
          </w:p>
        </w:tc>
        <w:tc>
          <w:tcPr>
            <w:tcW w:w="1360" w:type="dxa"/>
            <w:tcBorders>
              <w:top w:val="nil"/>
              <w:left w:val="nil"/>
              <w:bottom w:val="nil"/>
              <w:right w:val="nil"/>
            </w:tcBorders>
            <w:shd w:val="clear" w:color="auto" w:fill="auto"/>
            <w:noWrap/>
            <w:vAlign w:val="bottom"/>
            <w:hideMark/>
          </w:tcPr>
          <w:p w:rsidR="002B0A8C" w:rsidRPr="00B270F1" w:rsidRDefault="002B0A8C" w:rsidP="00B270F1">
            <w:pPr>
              <w:jc w:val="center"/>
              <w:rPr>
                <w:rFonts w:cs="Arial"/>
                <w:b/>
                <w:bCs/>
                <w:color w:val="000000"/>
                <w:lang w:eastAsia="en-GB"/>
              </w:rPr>
            </w:pPr>
            <w:r w:rsidRPr="00B270F1">
              <w:rPr>
                <w:rFonts w:cs="Arial"/>
                <w:b/>
                <w:bCs/>
                <w:color w:val="000000"/>
                <w:lang w:eastAsia="en-GB"/>
              </w:rPr>
              <w:t>Year 6</w:t>
            </w:r>
          </w:p>
        </w:tc>
        <w:tc>
          <w:tcPr>
            <w:tcW w:w="1940" w:type="dxa"/>
            <w:tcBorders>
              <w:top w:val="nil"/>
              <w:left w:val="nil"/>
              <w:bottom w:val="nil"/>
              <w:right w:val="nil"/>
            </w:tcBorders>
            <w:shd w:val="clear" w:color="auto" w:fill="auto"/>
            <w:noWrap/>
            <w:vAlign w:val="bottom"/>
            <w:hideMark/>
          </w:tcPr>
          <w:p w:rsidR="002B0A8C" w:rsidRDefault="002B0A8C" w:rsidP="00B270F1">
            <w:pPr>
              <w:rPr>
                <w:rFonts w:cs="Arial"/>
                <w:color w:val="000000"/>
                <w:lang w:eastAsia="en-GB"/>
              </w:rPr>
            </w:pPr>
          </w:p>
          <w:p w:rsidR="002B0A8C" w:rsidRPr="00B270F1" w:rsidRDefault="002B0A8C" w:rsidP="00B270F1">
            <w:pPr>
              <w:rPr>
                <w:rFonts w:cs="Arial"/>
                <w:color w:val="000000"/>
                <w:lang w:eastAsia="en-GB"/>
              </w:rPr>
            </w:pPr>
          </w:p>
        </w:tc>
      </w:tr>
      <w:tr w:rsidR="002B0A8C" w:rsidRPr="002B0A8C" w:rsidTr="00710D5A">
        <w:trPr>
          <w:trHeight w:val="780"/>
        </w:trPr>
        <w:tc>
          <w:tcPr>
            <w:tcW w:w="5339" w:type="dxa"/>
            <w:gridSpan w:val="3"/>
            <w:tcBorders>
              <w:top w:val="single" w:sz="4" w:space="0" w:color="auto"/>
              <w:left w:val="single" w:sz="4" w:space="0" w:color="auto"/>
              <w:bottom w:val="single" w:sz="4" w:space="0" w:color="auto"/>
              <w:right w:val="single" w:sz="4" w:space="0" w:color="auto"/>
            </w:tcBorders>
            <w:shd w:val="clear" w:color="000000" w:fill="B8CCE4"/>
            <w:vAlign w:val="center"/>
            <w:hideMark/>
          </w:tcPr>
          <w:p w:rsidR="002B0A8C" w:rsidRPr="00B270F1" w:rsidRDefault="002B0A8C" w:rsidP="00B270F1">
            <w:pPr>
              <w:jc w:val="center"/>
              <w:rPr>
                <w:rFonts w:cs="Arial"/>
                <w:b/>
                <w:bCs/>
                <w:color w:val="000000"/>
                <w:lang w:eastAsia="en-GB"/>
              </w:rPr>
            </w:pPr>
            <w:r w:rsidRPr="00B270F1">
              <w:rPr>
                <w:rFonts w:cs="Arial"/>
                <w:b/>
                <w:bCs/>
                <w:color w:val="000000"/>
                <w:lang w:eastAsia="en-GB"/>
              </w:rPr>
              <w:t>Capital Scheme</w:t>
            </w:r>
          </w:p>
        </w:tc>
        <w:tc>
          <w:tcPr>
            <w:tcW w:w="1255" w:type="dxa"/>
            <w:gridSpan w:val="2"/>
            <w:tcBorders>
              <w:top w:val="single" w:sz="4" w:space="0" w:color="auto"/>
              <w:left w:val="nil"/>
              <w:bottom w:val="single" w:sz="4" w:space="0" w:color="auto"/>
              <w:right w:val="single" w:sz="4" w:space="0" w:color="auto"/>
            </w:tcBorders>
            <w:shd w:val="clear" w:color="000000" w:fill="B8CCE4"/>
            <w:vAlign w:val="center"/>
            <w:hideMark/>
          </w:tcPr>
          <w:p w:rsidR="002B0A8C" w:rsidRPr="00B270F1" w:rsidRDefault="002B0A8C" w:rsidP="00B270F1">
            <w:pPr>
              <w:jc w:val="center"/>
              <w:rPr>
                <w:rFonts w:cs="Arial"/>
                <w:b/>
                <w:bCs/>
                <w:color w:val="000000"/>
                <w:lang w:eastAsia="en-GB"/>
              </w:rPr>
            </w:pPr>
            <w:r w:rsidRPr="00B270F1">
              <w:rPr>
                <w:rFonts w:cs="Arial"/>
                <w:b/>
                <w:bCs/>
                <w:color w:val="000000"/>
                <w:lang w:eastAsia="en-GB"/>
              </w:rPr>
              <w:t>2009/10</w:t>
            </w:r>
          </w:p>
        </w:tc>
        <w:tc>
          <w:tcPr>
            <w:tcW w:w="1760" w:type="dxa"/>
            <w:gridSpan w:val="2"/>
            <w:tcBorders>
              <w:top w:val="single" w:sz="4" w:space="0" w:color="auto"/>
              <w:left w:val="nil"/>
              <w:bottom w:val="single" w:sz="4" w:space="0" w:color="auto"/>
              <w:right w:val="single" w:sz="4" w:space="0" w:color="auto"/>
            </w:tcBorders>
            <w:shd w:val="clear" w:color="000000" w:fill="B8CCE4"/>
            <w:vAlign w:val="center"/>
            <w:hideMark/>
          </w:tcPr>
          <w:p w:rsidR="002B0A8C" w:rsidRPr="00B270F1" w:rsidRDefault="002B0A8C" w:rsidP="00B270F1">
            <w:pPr>
              <w:jc w:val="center"/>
              <w:rPr>
                <w:rFonts w:cs="Arial"/>
                <w:b/>
                <w:bCs/>
                <w:color w:val="000000"/>
                <w:lang w:eastAsia="en-GB"/>
              </w:rPr>
            </w:pPr>
            <w:r w:rsidRPr="00B270F1">
              <w:rPr>
                <w:rFonts w:cs="Arial"/>
                <w:b/>
                <w:bCs/>
                <w:color w:val="000000"/>
                <w:lang w:eastAsia="en-GB"/>
              </w:rPr>
              <w:t>2010/11</w:t>
            </w:r>
          </w:p>
        </w:tc>
        <w:tc>
          <w:tcPr>
            <w:tcW w:w="1360" w:type="dxa"/>
            <w:gridSpan w:val="2"/>
            <w:tcBorders>
              <w:top w:val="single" w:sz="4" w:space="0" w:color="auto"/>
              <w:left w:val="nil"/>
              <w:bottom w:val="single" w:sz="4" w:space="0" w:color="auto"/>
              <w:right w:val="single" w:sz="4" w:space="0" w:color="auto"/>
            </w:tcBorders>
            <w:shd w:val="clear" w:color="000000" w:fill="B8CCE4"/>
            <w:vAlign w:val="center"/>
            <w:hideMark/>
          </w:tcPr>
          <w:p w:rsidR="002B0A8C" w:rsidRPr="00B270F1" w:rsidRDefault="002B0A8C" w:rsidP="00B270F1">
            <w:pPr>
              <w:jc w:val="center"/>
              <w:rPr>
                <w:rFonts w:cs="Arial"/>
                <w:b/>
                <w:bCs/>
                <w:color w:val="000000"/>
                <w:lang w:eastAsia="en-GB"/>
              </w:rPr>
            </w:pPr>
            <w:r w:rsidRPr="00B270F1">
              <w:rPr>
                <w:rFonts w:cs="Arial"/>
                <w:b/>
                <w:bCs/>
                <w:color w:val="000000"/>
                <w:lang w:eastAsia="en-GB"/>
              </w:rPr>
              <w:t>2011/12</w:t>
            </w:r>
          </w:p>
        </w:tc>
        <w:tc>
          <w:tcPr>
            <w:tcW w:w="1240" w:type="dxa"/>
            <w:gridSpan w:val="2"/>
            <w:tcBorders>
              <w:top w:val="single" w:sz="4" w:space="0" w:color="auto"/>
              <w:left w:val="nil"/>
              <w:bottom w:val="single" w:sz="4" w:space="0" w:color="auto"/>
              <w:right w:val="single" w:sz="4" w:space="0" w:color="auto"/>
            </w:tcBorders>
            <w:shd w:val="clear" w:color="000000" w:fill="B8CCE4"/>
            <w:vAlign w:val="center"/>
            <w:hideMark/>
          </w:tcPr>
          <w:p w:rsidR="002B0A8C" w:rsidRPr="00B270F1" w:rsidRDefault="002B0A8C" w:rsidP="00B270F1">
            <w:pPr>
              <w:jc w:val="center"/>
              <w:rPr>
                <w:rFonts w:cs="Arial"/>
                <w:b/>
                <w:bCs/>
                <w:color w:val="000000"/>
                <w:lang w:eastAsia="en-GB"/>
              </w:rPr>
            </w:pPr>
            <w:r w:rsidRPr="00B270F1">
              <w:rPr>
                <w:rFonts w:cs="Arial"/>
                <w:b/>
                <w:bCs/>
                <w:color w:val="000000"/>
                <w:lang w:eastAsia="en-GB"/>
              </w:rPr>
              <w:t>2012/13</w:t>
            </w:r>
          </w:p>
        </w:tc>
        <w:tc>
          <w:tcPr>
            <w:tcW w:w="1560" w:type="dxa"/>
            <w:tcBorders>
              <w:top w:val="single" w:sz="4" w:space="0" w:color="auto"/>
              <w:left w:val="nil"/>
              <w:bottom w:val="single" w:sz="4" w:space="0" w:color="auto"/>
              <w:right w:val="single" w:sz="4" w:space="0" w:color="auto"/>
            </w:tcBorders>
            <w:shd w:val="clear" w:color="000000" w:fill="B8CCE4"/>
            <w:vAlign w:val="center"/>
            <w:hideMark/>
          </w:tcPr>
          <w:p w:rsidR="002B0A8C" w:rsidRPr="00B270F1" w:rsidRDefault="002B0A8C" w:rsidP="00B270F1">
            <w:pPr>
              <w:jc w:val="center"/>
              <w:rPr>
                <w:rFonts w:cs="Arial"/>
                <w:b/>
                <w:bCs/>
                <w:color w:val="000000"/>
                <w:lang w:eastAsia="en-GB"/>
              </w:rPr>
            </w:pPr>
            <w:r w:rsidRPr="00B270F1">
              <w:rPr>
                <w:rFonts w:cs="Arial"/>
                <w:b/>
                <w:bCs/>
                <w:color w:val="000000"/>
                <w:lang w:eastAsia="en-GB"/>
              </w:rPr>
              <w:t>2013/14</w:t>
            </w:r>
          </w:p>
        </w:tc>
        <w:tc>
          <w:tcPr>
            <w:tcW w:w="1360" w:type="dxa"/>
            <w:tcBorders>
              <w:top w:val="single" w:sz="4" w:space="0" w:color="auto"/>
              <w:left w:val="nil"/>
              <w:bottom w:val="single" w:sz="4" w:space="0" w:color="auto"/>
              <w:right w:val="single" w:sz="4" w:space="0" w:color="auto"/>
            </w:tcBorders>
            <w:shd w:val="clear" w:color="000000" w:fill="B8CCE4"/>
            <w:vAlign w:val="center"/>
            <w:hideMark/>
          </w:tcPr>
          <w:p w:rsidR="002B0A8C" w:rsidRPr="00B270F1" w:rsidRDefault="002B0A8C" w:rsidP="00B270F1">
            <w:pPr>
              <w:jc w:val="center"/>
              <w:rPr>
                <w:rFonts w:cs="Arial"/>
                <w:b/>
                <w:bCs/>
                <w:color w:val="000000"/>
                <w:lang w:eastAsia="en-GB"/>
              </w:rPr>
            </w:pPr>
            <w:r w:rsidRPr="00B270F1">
              <w:rPr>
                <w:rFonts w:cs="Arial"/>
                <w:b/>
                <w:bCs/>
                <w:color w:val="000000"/>
                <w:lang w:eastAsia="en-GB"/>
              </w:rPr>
              <w:t>2014/15</w:t>
            </w:r>
          </w:p>
        </w:tc>
        <w:tc>
          <w:tcPr>
            <w:tcW w:w="1940" w:type="dxa"/>
            <w:tcBorders>
              <w:top w:val="single" w:sz="4" w:space="0" w:color="auto"/>
              <w:left w:val="nil"/>
              <w:bottom w:val="single" w:sz="4" w:space="0" w:color="auto"/>
              <w:right w:val="single" w:sz="4" w:space="0" w:color="auto"/>
            </w:tcBorders>
            <w:shd w:val="clear" w:color="000000" w:fill="B8CCE4"/>
            <w:vAlign w:val="center"/>
            <w:hideMark/>
          </w:tcPr>
          <w:p w:rsidR="002B0A8C" w:rsidRPr="00B270F1" w:rsidRDefault="002B0A8C" w:rsidP="00B270F1">
            <w:pPr>
              <w:jc w:val="center"/>
              <w:rPr>
                <w:rFonts w:cs="Arial"/>
                <w:b/>
                <w:bCs/>
                <w:color w:val="000000"/>
                <w:lang w:eastAsia="en-GB"/>
              </w:rPr>
            </w:pPr>
            <w:r w:rsidRPr="00B270F1">
              <w:rPr>
                <w:rFonts w:cs="Arial"/>
                <w:b/>
                <w:bCs/>
                <w:color w:val="000000"/>
                <w:lang w:eastAsia="en-GB"/>
              </w:rPr>
              <w:t xml:space="preserve"> Total Capital Expenditure </w:t>
            </w:r>
          </w:p>
        </w:tc>
      </w:tr>
      <w:tr w:rsidR="002B0A8C" w:rsidRPr="00B270F1" w:rsidTr="00710D5A">
        <w:trPr>
          <w:trHeight w:val="255"/>
        </w:trPr>
        <w:tc>
          <w:tcPr>
            <w:tcW w:w="53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A8C" w:rsidRPr="00B270F1" w:rsidRDefault="002B0A8C" w:rsidP="002B0A8C">
            <w:pPr>
              <w:rPr>
                <w:rFonts w:cs="Arial"/>
                <w:color w:val="000000"/>
                <w:lang w:eastAsia="en-GB"/>
              </w:rPr>
            </w:pPr>
            <w:r w:rsidRPr="00B270F1">
              <w:rPr>
                <w:rFonts w:cs="Arial"/>
                <w:color w:val="000000"/>
                <w:lang w:eastAsia="en-GB"/>
              </w:rPr>
              <w:t xml:space="preserve">Barton </w:t>
            </w:r>
            <w:r>
              <w:rPr>
                <w:rFonts w:cs="Arial"/>
                <w:color w:val="000000"/>
                <w:lang w:eastAsia="en-GB"/>
              </w:rPr>
              <w:t>Leisure Centre</w:t>
            </w:r>
          </w:p>
        </w:tc>
        <w:tc>
          <w:tcPr>
            <w:tcW w:w="1255" w:type="dxa"/>
            <w:gridSpan w:val="2"/>
            <w:tcBorders>
              <w:top w:val="single" w:sz="4" w:space="0" w:color="auto"/>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10,658</w:t>
            </w:r>
          </w:p>
        </w:tc>
        <w:tc>
          <w:tcPr>
            <w:tcW w:w="1760" w:type="dxa"/>
            <w:gridSpan w:val="2"/>
            <w:tcBorders>
              <w:top w:val="single" w:sz="4" w:space="0" w:color="auto"/>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31,730</w:t>
            </w:r>
          </w:p>
        </w:tc>
        <w:tc>
          <w:tcPr>
            <w:tcW w:w="1360" w:type="dxa"/>
            <w:gridSpan w:val="2"/>
            <w:tcBorders>
              <w:top w:val="single" w:sz="4" w:space="0" w:color="auto"/>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240" w:type="dxa"/>
            <w:gridSpan w:val="2"/>
            <w:tcBorders>
              <w:top w:val="single" w:sz="4" w:space="0" w:color="auto"/>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b/>
                <w:bCs/>
                <w:color w:val="000000"/>
                <w:lang w:eastAsia="en-GB"/>
              </w:rPr>
            </w:pPr>
            <w:r w:rsidRPr="00B270F1">
              <w:rPr>
                <w:rFonts w:cs="Arial"/>
                <w:b/>
                <w:bCs/>
                <w:color w:val="000000"/>
                <w:lang w:eastAsia="en-GB"/>
              </w:rPr>
              <w:t>42,389</w:t>
            </w:r>
          </w:p>
        </w:tc>
      </w:tr>
      <w:tr w:rsidR="002B0A8C" w:rsidRPr="00B270F1" w:rsidTr="00710D5A">
        <w:trPr>
          <w:trHeight w:val="255"/>
        </w:trPr>
        <w:tc>
          <w:tcPr>
            <w:tcW w:w="53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A8C" w:rsidRPr="00B270F1" w:rsidRDefault="00AE6EFD" w:rsidP="00B270F1">
            <w:pPr>
              <w:rPr>
                <w:rFonts w:cs="Arial"/>
                <w:color w:val="000000"/>
                <w:lang w:eastAsia="en-GB"/>
              </w:rPr>
            </w:pPr>
            <w:r>
              <w:rPr>
                <w:rFonts w:cs="Arial"/>
                <w:color w:val="000000"/>
                <w:lang w:eastAsia="en-GB"/>
              </w:rPr>
              <w:t>Blackbird Leys Pool</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AE6EFD">
            <w:pPr>
              <w:jc w:val="center"/>
              <w:rPr>
                <w:rFonts w:cs="Arial"/>
                <w:color w:val="000000"/>
                <w:lang w:eastAsia="en-GB"/>
              </w:rPr>
            </w:pPr>
            <w:r w:rsidRPr="00B270F1">
              <w:rPr>
                <w:rFonts w:cs="Arial"/>
                <w:color w:val="000000"/>
                <w:lang w:eastAsia="en-GB"/>
              </w:rPr>
              <w:t>3,245</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55,796</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                 0</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5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p>
        </w:tc>
        <w:tc>
          <w:tcPr>
            <w:tcW w:w="194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b/>
                <w:bCs/>
                <w:color w:val="000000"/>
                <w:lang w:eastAsia="en-GB"/>
              </w:rPr>
            </w:pPr>
            <w:r w:rsidRPr="00B270F1">
              <w:rPr>
                <w:rFonts w:cs="Arial"/>
                <w:b/>
                <w:bCs/>
                <w:color w:val="000000"/>
                <w:lang w:eastAsia="en-GB"/>
              </w:rPr>
              <w:t>59,040</w:t>
            </w:r>
          </w:p>
        </w:tc>
      </w:tr>
      <w:tr w:rsidR="002B0A8C" w:rsidRPr="00B270F1" w:rsidTr="00710D5A">
        <w:trPr>
          <w:trHeight w:val="255"/>
        </w:trPr>
        <w:tc>
          <w:tcPr>
            <w:tcW w:w="53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A8C" w:rsidRPr="00B270F1" w:rsidRDefault="00AE6EFD" w:rsidP="00B270F1">
            <w:pPr>
              <w:rPr>
                <w:rFonts w:cs="Arial"/>
                <w:color w:val="000000"/>
                <w:lang w:eastAsia="en-GB"/>
              </w:rPr>
            </w:pPr>
            <w:r>
              <w:rPr>
                <w:rFonts w:cs="Arial"/>
                <w:color w:val="000000"/>
                <w:lang w:eastAsia="en-GB"/>
              </w:rPr>
              <w:t>Blackbird Leys Leisure Centre</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62,932</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107,985</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5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p>
        </w:tc>
        <w:tc>
          <w:tcPr>
            <w:tcW w:w="194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b/>
                <w:bCs/>
                <w:color w:val="000000"/>
                <w:lang w:eastAsia="en-GB"/>
              </w:rPr>
            </w:pPr>
            <w:r w:rsidRPr="00B270F1">
              <w:rPr>
                <w:rFonts w:cs="Arial"/>
                <w:b/>
                <w:bCs/>
                <w:color w:val="000000"/>
                <w:lang w:eastAsia="en-GB"/>
              </w:rPr>
              <w:t>170,917</w:t>
            </w:r>
          </w:p>
        </w:tc>
      </w:tr>
      <w:tr w:rsidR="002B0A8C" w:rsidRPr="00B270F1" w:rsidTr="00710D5A">
        <w:trPr>
          <w:trHeight w:val="255"/>
        </w:trPr>
        <w:tc>
          <w:tcPr>
            <w:tcW w:w="53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A8C" w:rsidRPr="00B270F1" w:rsidRDefault="002B0A8C" w:rsidP="00B270F1">
            <w:pPr>
              <w:rPr>
                <w:rFonts w:cs="Arial"/>
                <w:color w:val="000000"/>
                <w:lang w:eastAsia="en-GB"/>
              </w:rPr>
            </w:pPr>
            <w:r w:rsidRPr="00B270F1">
              <w:rPr>
                <w:rFonts w:cs="Arial"/>
                <w:color w:val="000000"/>
                <w:lang w:eastAsia="en-GB"/>
              </w:rPr>
              <w:t>Ferry L</w:t>
            </w:r>
            <w:r w:rsidR="00AE6EFD">
              <w:rPr>
                <w:rFonts w:cs="Arial"/>
                <w:color w:val="000000"/>
                <w:lang w:eastAsia="en-GB"/>
              </w:rPr>
              <w:t>eisure Centre</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28,628</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78,942</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5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p>
        </w:tc>
        <w:tc>
          <w:tcPr>
            <w:tcW w:w="194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b/>
                <w:bCs/>
                <w:color w:val="000000"/>
                <w:lang w:eastAsia="en-GB"/>
              </w:rPr>
            </w:pPr>
            <w:r w:rsidRPr="00B270F1">
              <w:rPr>
                <w:rFonts w:cs="Arial"/>
                <w:b/>
                <w:bCs/>
                <w:color w:val="000000"/>
                <w:lang w:eastAsia="en-GB"/>
              </w:rPr>
              <w:t>107,570</w:t>
            </w:r>
          </w:p>
        </w:tc>
      </w:tr>
      <w:tr w:rsidR="002B0A8C" w:rsidRPr="00B270F1" w:rsidTr="00710D5A">
        <w:trPr>
          <w:trHeight w:val="255"/>
        </w:trPr>
        <w:tc>
          <w:tcPr>
            <w:tcW w:w="53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A8C" w:rsidRPr="00B270F1" w:rsidRDefault="002B0A8C" w:rsidP="00AE6EFD">
            <w:pPr>
              <w:rPr>
                <w:rFonts w:cs="Arial"/>
                <w:color w:val="000000"/>
                <w:lang w:eastAsia="en-GB"/>
              </w:rPr>
            </w:pPr>
            <w:r w:rsidRPr="00B270F1">
              <w:rPr>
                <w:rFonts w:cs="Arial"/>
                <w:color w:val="000000"/>
                <w:lang w:eastAsia="en-GB"/>
              </w:rPr>
              <w:t xml:space="preserve">Hinksey </w:t>
            </w:r>
            <w:r w:rsidR="00AE6EFD">
              <w:rPr>
                <w:rFonts w:cs="Arial"/>
                <w:color w:val="000000"/>
                <w:lang w:eastAsia="en-GB"/>
              </w:rPr>
              <w:t>Outdoor Pool  (heated)</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52,454</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86,474</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23,501</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5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p>
        </w:tc>
        <w:tc>
          <w:tcPr>
            <w:tcW w:w="194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b/>
                <w:bCs/>
                <w:color w:val="000000"/>
                <w:lang w:eastAsia="en-GB"/>
              </w:rPr>
            </w:pPr>
            <w:r w:rsidRPr="00B270F1">
              <w:rPr>
                <w:rFonts w:cs="Arial"/>
                <w:b/>
                <w:bCs/>
                <w:color w:val="000000"/>
                <w:lang w:eastAsia="en-GB"/>
              </w:rPr>
              <w:t>162,429</w:t>
            </w:r>
          </w:p>
        </w:tc>
      </w:tr>
      <w:tr w:rsidR="002B0A8C" w:rsidRPr="00B270F1" w:rsidTr="00710D5A">
        <w:trPr>
          <w:trHeight w:val="255"/>
        </w:trPr>
        <w:tc>
          <w:tcPr>
            <w:tcW w:w="53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A8C" w:rsidRPr="00B270F1" w:rsidRDefault="002B0A8C" w:rsidP="00B270F1">
            <w:pPr>
              <w:rPr>
                <w:rFonts w:cs="Arial"/>
                <w:color w:val="000000"/>
                <w:lang w:eastAsia="en-GB"/>
              </w:rPr>
            </w:pPr>
            <w:r w:rsidRPr="00B270F1">
              <w:rPr>
                <w:rFonts w:cs="Arial"/>
                <w:color w:val="000000"/>
                <w:lang w:eastAsia="en-GB"/>
              </w:rPr>
              <w:t>Temple Cowley Pool</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14,163</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84,331</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5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p>
        </w:tc>
        <w:tc>
          <w:tcPr>
            <w:tcW w:w="194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b/>
                <w:bCs/>
                <w:color w:val="000000"/>
                <w:lang w:eastAsia="en-GB"/>
              </w:rPr>
            </w:pPr>
            <w:r w:rsidRPr="00B270F1">
              <w:rPr>
                <w:rFonts w:cs="Arial"/>
                <w:b/>
                <w:bCs/>
                <w:color w:val="000000"/>
                <w:lang w:eastAsia="en-GB"/>
              </w:rPr>
              <w:t>98,494</w:t>
            </w:r>
          </w:p>
        </w:tc>
      </w:tr>
      <w:tr w:rsidR="002B0A8C" w:rsidRPr="00B270F1" w:rsidTr="00710D5A">
        <w:trPr>
          <w:trHeight w:val="255"/>
        </w:trPr>
        <w:tc>
          <w:tcPr>
            <w:tcW w:w="53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A8C" w:rsidRPr="00B270F1" w:rsidRDefault="00AE6EFD" w:rsidP="00B270F1">
            <w:pPr>
              <w:rPr>
                <w:rFonts w:cs="Arial"/>
                <w:color w:val="000000"/>
                <w:lang w:eastAsia="en-GB"/>
              </w:rPr>
            </w:pPr>
            <w:r>
              <w:rPr>
                <w:rFonts w:cs="Arial"/>
                <w:color w:val="000000"/>
                <w:lang w:eastAsia="en-GB"/>
              </w:rPr>
              <w:t xml:space="preserve">Oxford </w:t>
            </w:r>
            <w:r w:rsidR="002B0A8C" w:rsidRPr="00B270F1">
              <w:rPr>
                <w:rFonts w:cs="Arial"/>
                <w:color w:val="000000"/>
                <w:lang w:eastAsia="en-GB"/>
              </w:rPr>
              <w:t>Ice Rink</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40,822</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759,309</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93,460</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5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p>
        </w:tc>
        <w:tc>
          <w:tcPr>
            <w:tcW w:w="194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b/>
                <w:bCs/>
                <w:color w:val="000000"/>
                <w:lang w:eastAsia="en-GB"/>
              </w:rPr>
            </w:pPr>
            <w:r w:rsidRPr="00B270F1">
              <w:rPr>
                <w:rFonts w:cs="Arial"/>
                <w:b/>
                <w:bCs/>
                <w:color w:val="000000"/>
                <w:lang w:eastAsia="en-GB"/>
              </w:rPr>
              <w:t>893,591</w:t>
            </w:r>
          </w:p>
        </w:tc>
      </w:tr>
      <w:tr w:rsidR="002B0A8C" w:rsidRPr="00B270F1" w:rsidTr="00710D5A">
        <w:trPr>
          <w:trHeight w:val="255"/>
        </w:trPr>
        <w:tc>
          <w:tcPr>
            <w:tcW w:w="53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A8C" w:rsidRPr="00B270F1" w:rsidRDefault="002B0A8C" w:rsidP="00AE6EFD">
            <w:pPr>
              <w:rPr>
                <w:rFonts w:cs="Arial"/>
                <w:color w:val="000000"/>
                <w:lang w:eastAsia="en-GB"/>
              </w:rPr>
            </w:pPr>
            <w:r w:rsidRPr="00B270F1">
              <w:rPr>
                <w:rFonts w:cs="Arial"/>
                <w:color w:val="000000"/>
                <w:lang w:eastAsia="en-GB"/>
              </w:rPr>
              <w:t xml:space="preserve">Barton </w:t>
            </w:r>
            <w:r w:rsidR="00AE6EFD">
              <w:rPr>
                <w:rFonts w:cs="Arial"/>
                <w:color w:val="000000"/>
                <w:lang w:eastAsia="en-GB"/>
              </w:rPr>
              <w:t xml:space="preserve">Leisure Centre </w:t>
            </w:r>
            <w:r w:rsidRPr="00B270F1">
              <w:rPr>
                <w:rFonts w:cs="Arial"/>
                <w:color w:val="000000"/>
                <w:lang w:eastAsia="en-GB"/>
              </w:rPr>
              <w:t>Improvements</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79,815</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602,287</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173,572</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5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p>
        </w:tc>
        <w:tc>
          <w:tcPr>
            <w:tcW w:w="194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b/>
                <w:bCs/>
                <w:color w:val="000000"/>
                <w:lang w:eastAsia="en-GB"/>
              </w:rPr>
            </w:pPr>
            <w:r w:rsidRPr="00B270F1">
              <w:rPr>
                <w:rFonts w:cs="Arial"/>
                <w:b/>
                <w:bCs/>
                <w:color w:val="000000"/>
                <w:lang w:eastAsia="en-GB"/>
              </w:rPr>
              <w:t>855,673</w:t>
            </w:r>
          </w:p>
        </w:tc>
      </w:tr>
      <w:tr w:rsidR="002B0A8C" w:rsidRPr="00B270F1" w:rsidTr="00710D5A">
        <w:trPr>
          <w:trHeight w:val="255"/>
        </w:trPr>
        <w:tc>
          <w:tcPr>
            <w:tcW w:w="53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A8C" w:rsidRPr="00B270F1" w:rsidRDefault="002B0A8C" w:rsidP="00B270F1">
            <w:pPr>
              <w:rPr>
                <w:rFonts w:cs="Arial"/>
                <w:color w:val="000000"/>
                <w:lang w:eastAsia="en-GB"/>
              </w:rPr>
            </w:pPr>
            <w:r w:rsidRPr="00B270F1">
              <w:rPr>
                <w:rFonts w:cs="Arial"/>
                <w:color w:val="000000"/>
                <w:lang w:eastAsia="en-GB"/>
              </w:rPr>
              <w:t>Blackbird Leys L</w:t>
            </w:r>
            <w:r w:rsidR="00AE6EFD">
              <w:rPr>
                <w:rFonts w:cs="Arial"/>
                <w:color w:val="000000"/>
                <w:lang w:eastAsia="en-GB"/>
              </w:rPr>
              <w:t xml:space="preserve">eisure Centre </w:t>
            </w:r>
            <w:r w:rsidRPr="00B270F1">
              <w:rPr>
                <w:rFonts w:cs="Arial"/>
                <w:color w:val="000000"/>
                <w:lang w:eastAsia="en-GB"/>
              </w:rPr>
              <w:t>Improvements</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55,372</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433,830</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5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p>
        </w:tc>
        <w:tc>
          <w:tcPr>
            <w:tcW w:w="194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b/>
                <w:bCs/>
                <w:color w:val="000000"/>
                <w:lang w:eastAsia="en-GB"/>
              </w:rPr>
            </w:pPr>
            <w:r w:rsidRPr="00B270F1">
              <w:rPr>
                <w:rFonts w:cs="Arial"/>
                <w:b/>
                <w:bCs/>
                <w:color w:val="000000"/>
                <w:lang w:eastAsia="en-GB"/>
              </w:rPr>
              <w:t>489,202</w:t>
            </w:r>
          </w:p>
        </w:tc>
      </w:tr>
      <w:tr w:rsidR="002B0A8C" w:rsidRPr="00B270F1" w:rsidTr="00710D5A">
        <w:trPr>
          <w:trHeight w:val="255"/>
        </w:trPr>
        <w:tc>
          <w:tcPr>
            <w:tcW w:w="53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A8C" w:rsidRPr="00B270F1" w:rsidRDefault="002B0A8C" w:rsidP="00AE6EFD">
            <w:pPr>
              <w:rPr>
                <w:rFonts w:cs="Arial"/>
                <w:color w:val="000000"/>
                <w:lang w:eastAsia="en-GB"/>
              </w:rPr>
            </w:pPr>
            <w:r w:rsidRPr="00B270F1">
              <w:rPr>
                <w:rFonts w:cs="Arial"/>
                <w:color w:val="000000"/>
                <w:lang w:eastAsia="en-GB"/>
              </w:rPr>
              <w:t xml:space="preserve">Ferry </w:t>
            </w:r>
            <w:r w:rsidR="00AE6EFD">
              <w:rPr>
                <w:rFonts w:cs="Arial"/>
                <w:color w:val="000000"/>
                <w:lang w:eastAsia="en-GB"/>
              </w:rPr>
              <w:t xml:space="preserve">Leisure </w:t>
            </w:r>
            <w:r w:rsidRPr="00B270F1">
              <w:rPr>
                <w:rFonts w:cs="Arial"/>
                <w:color w:val="000000"/>
                <w:lang w:eastAsia="en-GB"/>
              </w:rPr>
              <w:t>Centre Improvements</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60,117</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657,523</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1,961</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5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p>
        </w:tc>
        <w:tc>
          <w:tcPr>
            <w:tcW w:w="194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b/>
                <w:bCs/>
                <w:color w:val="000000"/>
                <w:lang w:eastAsia="en-GB"/>
              </w:rPr>
            </w:pPr>
            <w:r w:rsidRPr="00B270F1">
              <w:rPr>
                <w:rFonts w:cs="Arial"/>
                <w:b/>
                <w:bCs/>
                <w:color w:val="000000"/>
                <w:lang w:eastAsia="en-GB"/>
              </w:rPr>
              <w:t>719,601</w:t>
            </w:r>
          </w:p>
        </w:tc>
      </w:tr>
      <w:tr w:rsidR="002B0A8C" w:rsidRPr="00B270F1" w:rsidTr="00710D5A">
        <w:trPr>
          <w:trHeight w:val="255"/>
        </w:trPr>
        <w:tc>
          <w:tcPr>
            <w:tcW w:w="53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A8C" w:rsidRPr="00B270F1" w:rsidRDefault="002B0A8C" w:rsidP="00B270F1">
            <w:pPr>
              <w:rPr>
                <w:rFonts w:cs="Arial"/>
                <w:color w:val="000000"/>
                <w:lang w:eastAsia="en-GB"/>
              </w:rPr>
            </w:pPr>
            <w:r w:rsidRPr="00B270F1">
              <w:rPr>
                <w:rFonts w:cs="Arial"/>
                <w:color w:val="000000"/>
                <w:lang w:eastAsia="en-GB"/>
              </w:rPr>
              <w:t>New Build Competi</w:t>
            </w:r>
            <w:r w:rsidR="00AE6EFD">
              <w:rPr>
                <w:rFonts w:cs="Arial"/>
                <w:color w:val="000000"/>
                <w:lang w:eastAsia="en-GB"/>
              </w:rPr>
              <w:t>ti</w:t>
            </w:r>
            <w:r w:rsidRPr="00B270F1">
              <w:rPr>
                <w:rFonts w:cs="Arial"/>
                <w:color w:val="000000"/>
                <w:lang w:eastAsia="en-GB"/>
              </w:rPr>
              <w:t xml:space="preserve">on </w:t>
            </w:r>
            <w:r w:rsidR="00AE6EFD">
              <w:rPr>
                <w:rFonts w:cs="Arial"/>
                <w:color w:val="000000"/>
                <w:lang w:eastAsia="en-GB"/>
              </w:rPr>
              <w:t xml:space="preserve">Standard </w:t>
            </w:r>
            <w:r w:rsidRPr="00B270F1">
              <w:rPr>
                <w:rFonts w:cs="Arial"/>
                <w:color w:val="000000"/>
                <w:lang w:eastAsia="en-GB"/>
              </w:rPr>
              <w:t>Pool</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561,929</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355,817</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21,337</w:t>
            </w:r>
          </w:p>
        </w:tc>
        <w:tc>
          <w:tcPr>
            <w:tcW w:w="15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2,628,073</w:t>
            </w:r>
          </w:p>
        </w:tc>
        <w:tc>
          <w:tcPr>
            <w:tcW w:w="1360" w:type="dxa"/>
            <w:tcBorders>
              <w:top w:val="nil"/>
              <w:left w:val="nil"/>
              <w:bottom w:val="single" w:sz="4" w:space="0" w:color="auto"/>
              <w:right w:val="single" w:sz="4" w:space="0" w:color="auto"/>
            </w:tcBorders>
            <w:shd w:val="clear" w:color="auto" w:fill="auto"/>
            <w:noWrap/>
            <w:vAlign w:val="bottom"/>
            <w:hideMark/>
          </w:tcPr>
          <w:p w:rsidR="002B0A8C" w:rsidRPr="00B270F1" w:rsidRDefault="00201A48" w:rsidP="00201A48">
            <w:pPr>
              <w:jc w:val="center"/>
              <w:rPr>
                <w:rFonts w:cs="Arial"/>
                <w:color w:val="000000"/>
                <w:lang w:eastAsia="en-GB"/>
              </w:rPr>
            </w:pPr>
            <w:r>
              <w:rPr>
                <w:rFonts w:cs="Arial"/>
                <w:color w:val="000000"/>
                <w:lang w:eastAsia="en-GB"/>
              </w:rPr>
              <w:t>5,8</w:t>
            </w:r>
            <w:r w:rsidR="002B0A8C" w:rsidRPr="00B270F1">
              <w:rPr>
                <w:rFonts w:cs="Arial"/>
                <w:color w:val="000000"/>
                <w:lang w:eastAsia="en-GB"/>
              </w:rPr>
              <w:t>49,953</w:t>
            </w:r>
          </w:p>
        </w:tc>
        <w:tc>
          <w:tcPr>
            <w:tcW w:w="194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01A48">
            <w:pPr>
              <w:jc w:val="center"/>
              <w:rPr>
                <w:rFonts w:cs="Arial"/>
                <w:b/>
                <w:bCs/>
                <w:color w:val="000000"/>
                <w:lang w:eastAsia="en-GB"/>
              </w:rPr>
            </w:pPr>
            <w:r w:rsidRPr="00B270F1">
              <w:rPr>
                <w:rFonts w:cs="Arial"/>
                <w:b/>
                <w:bCs/>
                <w:color w:val="000000"/>
                <w:lang w:eastAsia="en-GB"/>
              </w:rPr>
              <w:t>9,</w:t>
            </w:r>
            <w:r w:rsidR="00201A48">
              <w:rPr>
                <w:rFonts w:cs="Arial"/>
                <w:b/>
                <w:bCs/>
                <w:color w:val="000000"/>
                <w:lang w:eastAsia="en-GB"/>
              </w:rPr>
              <w:t>4</w:t>
            </w:r>
            <w:r w:rsidRPr="00B270F1">
              <w:rPr>
                <w:rFonts w:cs="Arial"/>
                <w:b/>
                <w:bCs/>
                <w:color w:val="000000"/>
                <w:lang w:eastAsia="en-GB"/>
              </w:rPr>
              <w:t>17,109</w:t>
            </w:r>
          </w:p>
        </w:tc>
      </w:tr>
      <w:tr w:rsidR="002B0A8C" w:rsidRPr="00B270F1" w:rsidTr="00710D5A">
        <w:trPr>
          <w:trHeight w:val="255"/>
        </w:trPr>
        <w:tc>
          <w:tcPr>
            <w:tcW w:w="53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A8C" w:rsidRPr="00B270F1" w:rsidRDefault="002B0A8C" w:rsidP="00B270F1">
            <w:pPr>
              <w:rPr>
                <w:rFonts w:cs="Arial"/>
                <w:color w:val="000000"/>
                <w:lang w:eastAsia="en-GB"/>
              </w:rPr>
            </w:pPr>
            <w:r w:rsidRPr="00B270F1">
              <w:rPr>
                <w:rFonts w:cs="Arial"/>
                <w:color w:val="000000"/>
                <w:lang w:eastAsia="en-GB"/>
              </w:rPr>
              <w:t>Building Improvements (G</w:t>
            </w:r>
            <w:r w:rsidR="00AE6EFD">
              <w:rPr>
                <w:rFonts w:cs="Arial"/>
                <w:color w:val="000000"/>
                <w:lang w:eastAsia="en-GB"/>
              </w:rPr>
              <w:t xml:space="preserve">eneral </w:t>
            </w:r>
            <w:r w:rsidRPr="00B270F1">
              <w:rPr>
                <w:rFonts w:cs="Arial"/>
                <w:color w:val="000000"/>
                <w:lang w:eastAsia="en-GB"/>
              </w:rPr>
              <w:t>F</w:t>
            </w:r>
            <w:r w:rsidR="00AE6EFD">
              <w:rPr>
                <w:rFonts w:cs="Arial"/>
                <w:color w:val="000000"/>
                <w:lang w:eastAsia="en-GB"/>
              </w:rPr>
              <w:t>und</w:t>
            </w:r>
            <w:r w:rsidRPr="00B270F1">
              <w:rPr>
                <w:rFonts w:cs="Arial"/>
                <w:color w:val="000000"/>
                <w:lang w:eastAsia="en-GB"/>
              </w:rPr>
              <w:t xml:space="preserve"> Leisure)</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107,316</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5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p>
        </w:tc>
        <w:tc>
          <w:tcPr>
            <w:tcW w:w="194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b/>
                <w:bCs/>
                <w:color w:val="000000"/>
                <w:lang w:eastAsia="en-GB"/>
              </w:rPr>
            </w:pPr>
            <w:r w:rsidRPr="00B270F1">
              <w:rPr>
                <w:rFonts w:cs="Arial"/>
                <w:b/>
                <w:bCs/>
                <w:color w:val="000000"/>
                <w:lang w:eastAsia="en-GB"/>
              </w:rPr>
              <w:t>107,316</w:t>
            </w:r>
          </w:p>
        </w:tc>
      </w:tr>
      <w:tr w:rsidR="002B0A8C" w:rsidRPr="00B270F1" w:rsidTr="00710D5A">
        <w:trPr>
          <w:trHeight w:val="255"/>
        </w:trPr>
        <w:tc>
          <w:tcPr>
            <w:tcW w:w="53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A8C" w:rsidRPr="00B270F1" w:rsidRDefault="002B0A8C" w:rsidP="00B270F1">
            <w:pPr>
              <w:rPr>
                <w:rFonts w:cs="Arial"/>
                <w:color w:val="000000"/>
                <w:lang w:eastAsia="en-GB"/>
              </w:rPr>
            </w:pPr>
            <w:r w:rsidRPr="00B270F1">
              <w:rPr>
                <w:rFonts w:cs="Arial"/>
                <w:color w:val="000000"/>
                <w:lang w:eastAsia="en-GB"/>
              </w:rPr>
              <w:t>Hinksey Pools Main Pool Liner</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117,400</w:t>
            </w:r>
          </w:p>
        </w:tc>
        <w:tc>
          <w:tcPr>
            <w:tcW w:w="15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p>
        </w:tc>
        <w:tc>
          <w:tcPr>
            <w:tcW w:w="194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b/>
                <w:bCs/>
                <w:color w:val="000000"/>
                <w:lang w:eastAsia="en-GB"/>
              </w:rPr>
            </w:pPr>
            <w:r w:rsidRPr="00B270F1">
              <w:rPr>
                <w:rFonts w:cs="Arial"/>
                <w:b/>
                <w:bCs/>
                <w:color w:val="000000"/>
                <w:lang w:eastAsia="en-GB"/>
              </w:rPr>
              <w:t>117,400</w:t>
            </w:r>
          </w:p>
        </w:tc>
      </w:tr>
      <w:tr w:rsidR="002B0A8C" w:rsidRPr="00B270F1" w:rsidTr="00710D5A">
        <w:trPr>
          <w:trHeight w:val="255"/>
        </w:trPr>
        <w:tc>
          <w:tcPr>
            <w:tcW w:w="53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A8C" w:rsidRPr="00B270F1" w:rsidRDefault="002B0A8C" w:rsidP="00B270F1">
            <w:pPr>
              <w:rPr>
                <w:rFonts w:cs="Arial"/>
                <w:color w:val="000000"/>
                <w:lang w:eastAsia="en-GB"/>
              </w:rPr>
            </w:pPr>
            <w:r w:rsidRPr="00B270F1">
              <w:rPr>
                <w:rFonts w:cs="Arial"/>
                <w:color w:val="000000"/>
                <w:lang w:eastAsia="en-GB"/>
              </w:rPr>
              <w:t>Leisure Centre Substantive Works</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250,359</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174,011</w:t>
            </w:r>
          </w:p>
        </w:tc>
        <w:tc>
          <w:tcPr>
            <w:tcW w:w="15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116,171</w:t>
            </w:r>
          </w:p>
        </w:tc>
        <w:tc>
          <w:tcPr>
            <w:tcW w:w="13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337,808</w:t>
            </w:r>
          </w:p>
        </w:tc>
        <w:tc>
          <w:tcPr>
            <w:tcW w:w="194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b/>
                <w:bCs/>
                <w:color w:val="000000"/>
                <w:lang w:eastAsia="en-GB"/>
              </w:rPr>
            </w:pPr>
            <w:r w:rsidRPr="00B270F1">
              <w:rPr>
                <w:rFonts w:cs="Arial"/>
                <w:b/>
                <w:bCs/>
                <w:color w:val="000000"/>
                <w:lang w:eastAsia="en-GB"/>
              </w:rPr>
              <w:t>878,349</w:t>
            </w:r>
          </w:p>
        </w:tc>
      </w:tr>
      <w:tr w:rsidR="002B0A8C" w:rsidRPr="00B270F1" w:rsidTr="00710D5A">
        <w:trPr>
          <w:trHeight w:val="255"/>
        </w:trPr>
        <w:tc>
          <w:tcPr>
            <w:tcW w:w="53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A8C" w:rsidRPr="00B270F1" w:rsidRDefault="002B0A8C" w:rsidP="00B270F1">
            <w:pPr>
              <w:rPr>
                <w:rFonts w:cs="Arial"/>
                <w:color w:val="000000"/>
                <w:lang w:eastAsia="en-GB"/>
              </w:rPr>
            </w:pPr>
            <w:r w:rsidRPr="00B270F1">
              <w:rPr>
                <w:rFonts w:cs="Arial"/>
                <w:color w:val="000000"/>
                <w:lang w:eastAsia="en-GB"/>
              </w:rPr>
              <w:t>Leisure Centre Improvement Work</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276,762</w:t>
            </w:r>
          </w:p>
        </w:tc>
        <w:tc>
          <w:tcPr>
            <w:tcW w:w="15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4,258</w:t>
            </w:r>
          </w:p>
        </w:tc>
        <w:tc>
          <w:tcPr>
            <w:tcW w:w="136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color w:val="000000"/>
                <w:lang w:eastAsia="en-GB"/>
              </w:rPr>
            </w:pPr>
            <w:r w:rsidRPr="00B270F1">
              <w:rPr>
                <w:rFonts w:cs="Arial"/>
                <w:color w:val="000000"/>
                <w:lang w:eastAsia="en-GB"/>
              </w:rPr>
              <w:t>-</w:t>
            </w:r>
          </w:p>
        </w:tc>
        <w:tc>
          <w:tcPr>
            <w:tcW w:w="1940" w:type="dxa"/>
            <w:tcBorders>
              <w:top w:val="nil"/>
              <w:left w:val="nil"/>
              <w:bottom w:val="single" w:sz="4" w:space="0" w:color="auto"/>
              <w:right w:val="single" w:sz="4" w:space="0" w:color="auto"/>
            </w:tcBorders>
            <w:shd w:val="clear" w:color="auto" w:fill="auto"/>
            <w:noWrap/>
            <w:vAlign w:val="bottom"/>
            <w:hideMark/>
          </w:tcPr>
          <w:p w:rsidR="002B0A8C" w:rsidRPr="00B270F1" w:rsidRDefault="002B0A8C" w:rsidP="002B0A8C">
            <w:pPr>
              <w:jc w:val="center"/>
              <w:rPr>
                <w:rFonts w:cs="Arial"/>
                <w:b/>
                <w:bCs/>
                <w:color w:val="000000"/>
                <w:lang w:eastAsia="en-GB"/>
              </w:rPr>
            </w:pPr>
            <w:r w:rsidRPr="00B270F1">
              <w:rPr>
                <w:rFonts w:cs="Arial"/>
                <w:b/>
                <w:bCs/>
                <w:color w:val="000000"/>
                <w:lang w:eastAsia="en-GB"/>
              </w:rPr>
              <w:t>281,019</w:t>
            </w:r>
          </w:p>
        </w:tc>
      </w:tr>
      <w:tr w:rsidR="002B0A8C" w:rsidRPr="00B270F1" w:rsidTr="00710D5A">
        <w:trPr>
          <w:trHeight w:val="255"/>
        </w:trPr>
        <w:tc>
          <w:tcPr>
            <w:tcW w:w="5339" w:type="dxa"/>
            <w:gridSpan w:val="3"/>
            <w:tcBorders>
              <w:top w:val="nil"/>
              <w:left w:val="nil"/>
              <w:bottom w:val="nil"/>
              <w:right w:val="nil"/>
            </w:tcBorders>
            <w:shd w:val="clear" w:color="auto" w:fill="auto"/>
            <w:noWrap/>
            <w:vAlign w:val="bottom"/>
            <w:hideMark/>
          </w:tcPr>
          <w:p w:rsidR="002B0A8C" w:rsidRPr="00B270F1" w:rsidRDefault="002B0A8C" w:rsidP="00B270F1">
            <w:pPr>
              <w:rPr>
                <w:rFonts w:cs="Arial"/>
                <w:color w:val="000000"/>
                <w:lang w:eastAsia="en-GB"/>
              </w:rPr>
            </w:pPr>
          </w:p>
        </w:tc>
        <w:tc>
          <w:tcPr>
            <w:tcW w:w="1255" w:type="dxa"/>
            <w:gridSpan w:val="2"/>
            <w:tcBorders>
              <w:top w:val="nil"/>
              <w:left w:val="nil"/>
              <w:bottom w:val="nil"/>
              <w:right w:val="nil"/>
            </w:tcBorders>
            <w:shd w:val="clear" w:color="auto" w:fill="auto"/>
            <w:noWrap/>
            <w:vAlign w:val="bottom"/>
            <w:hideMark/>
          </w:tcPr>
          <w:p w:rsidR="002B0A8C" w:rsidRPr="00B270F1" w:rsidRDefault="002B0A8C" w:rsidP="002B0A8C">
            <w:pPr>
              <w:jc w:val="center"/>
              <w:rPr>
                <w:rFonts w:cs="Arial"/>
                <w:color w:val="000000"/>
                <w:lang w:eastAsia="en-GB"/>
              </w:rPr>
            </w:pPr>
          </w:p>
        </w:tc>
        <w:tc>
          <w:tcPr>
            <w:tcW w:w="1760" w:type="dxa"/>
            <w:gridSpan w:val="2"/>
            <w:tcBorders>
              <w:top w:val="nil"/>
              <w:left w:val="nil"/>
              <w:bottom w:val="nil"/>
              <w:right w:val="nil"/>
            </w:tcBorders>
            <w:shd w:val="clear" w:color="auto" w:fill="auto"/>
            <w:noWrap/>
            <w:vAlign w:val="bottom"/>
            <w:hideMark/>
          </w:tcPr>
          <w:p w:rsidR="002B0A8C" w:rsidRPr="00B270F1" w:rsidRDefault="002B0A8C" w:rsidP="002B0A8C">
            <w:pPr>
              <w:jc w:val="center"/>
              <w:rPr>
                <w:rFonts w:cs="Arial"/>
                <w:color w:val="000000"/>
                <w:lang w:eastAsia="en-GB"/>
              </w:rPr>
            </w:pPr>
          </w:p>
        </w:tc>
        <w:tc>
          <w:tcPr>
            <w:tcW w:w="1360" w:type="dxa"/>
            <w:gridSpan w:val="2"/>
            <w:tcBorders>
              <w:top w:val="nil"/>
              <w:left w:val="nil"/>
              <w:bottom w:val="nil"/>
              <w:right w:val="nil"/>
            </w:tcBorders>
            <w:shd w:val="clear" w:color="auto" w:fill="auto"/>
            <w:noWrap/>
            <w:vAlign w:val="bottom"/>
            <w:hideMark/>
          </w:tcPr>
          <w:p w:rsidR="002B0A8C" w:rsidRPr="00B270F1" w:rsidRDefault="002B0A8C" w:rsidP="002B0A8C">
            <w:pPr>
              <w:jc w:val="center"/>
              <w:rPr>
                <w:rFonts w:cs="Arial"/>
                <w:color w:val="000000"/>
                <w:lang w:eastAsia="en-GB"/>
              </w:rPr>
            </w:pPr>
          </w:p>
        </w:tc>
        <w:tc>
          <w:tcPr>
            <w:tcW w:w="1240" w:type="dxa"/>
            <w:gridSpan w:val="2"/>
            <w:tcBorders>
              <w:top w:val="nil"/>
              <w:left w:val="nil"/>
              <w:bottom w:val="nil"/>
              <w:right w:val="nil"/>
            </w:tcBorders>
            <w:shd w:val="clear" w:color="auto" w:fill="auto"/>
            <w:noWrap/>
            <w:vAlign w:val="bottom"/>
            <w:hideMark/>
          </w:tcPr>
          <w:p w:rsidR="002B0A8C" w:rsidRPr="00B270F1" w:rsidRDefault="002B0A8C" w:rsidP="002B0A8C">
            <w:pPr>
              <w:jc w:val="center"/>
              <w:rPr>
                <w:rFonts w:cs="Arial"/>
                <w:color w:val="000000"/>
                <w:lang w:eastAsia="en-GB"/>
              </w:rPr>
            </w:pPr>
          </w:p>
        </w:tc>
        <w:tc>
          <w:tcPr>
            <w:tcW w:w="1560" w:type="dxa"/>
            <w:tcBorders>
              <w:top w:val="nil"/>
              <w:left w:val="nil"/>
              <w:bottom w:val="nil"/>
              <w:right w:val="nil"/>
            </w:tcBorders>
            <w:shd w:val="clear" w:color="auto" w:fill="auto"/>
            <w:noWrap/>
            <w:vAlign w:val="bottom"/>
            <w:hideMark/>
          </w:tcPr>
          <w:p w:rsidR="002B0A8C" w:rsidRPr="00B270F1" w:rsidRDefault="002B0A8C" w:rsidP="002B0A8C">
            <w:pPr>
              <w:jc w:val="center"/>
              <w:rPr>
                <w:rFonts w:cs="Arial"/>
                <w:color w:val="000000"/>
                <w:lang w:eastAsia="en-GB"/>
              </w:rPr>
            </w:pPr>
          </w:p>
        </w:tc>
        <w:tc>
          <w:tcPr>
            <w:tcW w:w="1360" w:type="dxa"/>
            <w:tcBorders>
              <w:top w:val="nil"/>
              <w:left w:val="nil"/>
              <w:bottom w:val="nil"/>
              <w:right w:val="nil"/>
            </w:tcBorders>
            <w:shd w:val="clear" w:color="auto" w:fill="auto"/>
            <w:noWrap/>
            <w:vAlign w:val="bottom"/>
            <w:hideMark/>
          </w:tcPr>
          <w:p w:rsidR="002B0A8C" w:rsidRPr="00B270F1" w:rsidRDefault="002B0A8C" w:rsidP="002B0A8C">
            <w:pPr>
              <w:jc w:val="center"/>
              <w:rPr>
                <w:rFonts w:cs="Arial"/>
                <w:color w:val="000000"/>
                <w:lang w:eastAsia="en-GB"/>
              </w:rPr>
            </w:pPr>
          </w:p>
        </w:tc>
        <w:tc>
          <w:tcPr>
            <w:tcW w:w="1940" w:type="dxa"/>
            <w:tcBorders>
              <w:top w:val="nil"/>
              <w:left w:val="nil"/>
              <w:bottom w:val="nil"/>
              <w:right w:val="nil"/>
            </w:tcBorders>
            <w:shd w:val="clear" w:color="auto" w:fill="auto"/>
            <w:noWrap/>
            <w:vAlign w:val="bottom"/>
            <w:hideMark/>
          </w:tcPr>
          <w:p w:rsidR="002B0A8C" w:rsidRPr="00B270F1" w:rsidRDefault="002B0A8C" w:rsidP="002B0A8C">
            <w:pPr>
              <w:jc w:val="center"/>
              <w:rPr>
                <w:rFonts w:cs="Arial"/>
                <w:color w:val="000000"/>
                <w:lang w:eastAsia="en-GB"/>
              </w:rPr>
            </w:pPr>
          </w:p>
        </w:tc>
      </w:tr>
      <w:tr w:rsidR="002B0A8C" w:rsidRPr="00B270F1" w:rsidTr="00710D5A">
        <w:trPr>
          <w:trHeight w:val="255"/>
        </w:trPr>
        <w:tc>
          <w:tcPr>
            <w:tcW w:w="5339" w:type="dxa"/>
            <w:gridSpan w:val="3"/>
            <w:tcBorders>
              <w:top w:val="nil"/>
              <w:left w:val="nil"/>
              <w:bottom w:val="nil"/>
              <w:right w:val="nil"/>
            </w:tcBorders>
            <w:shd w:val="clear" w:color="auto" w:fill="auto"/>
            <w:noWrap/>
            <w:vAlign w:val="bottom"/>
            <w:hideMark/>
          </w:tcPr>
          <w:p w:rsidR="002B0A8C" w:rsidRPr="00B270F1" w:rsidRDefault="002B0A8C" w:rsidP="00B270F1">
            <w:pPr>
              <w:jc w:val="right"/>
              <w:rPr>
                <w:rFonts w:cs="Arial"/>
                <w:b/>
                <w:bCs/>
                <w:color w:val="000000"/>
                <w:lang w:eastAsia="en-GB"/>
              </w:rPr>
            </w:pPr>
            <w:r w:rsidRPr="00B270F1">
              <w:rPr>
                <w:rFonts w:cs="Arial"/>
                <w:b/>
                <w:bCs/>
                <w:color w:val="000000"/>
                <w:lang w:eastAsia="en-GB"/>
              </w:rPr>
              <w:t>Total</w:t>
            </w:r>
          </w:p>
        </w:tc>
        <w:tc>
          <w:tcPr>
            <w:tcW w:w="1255" w:type="dxa"/>
            <w:gridSpan w:val="2"/>
            <w:tcBorders>
              <w:top w:val="single" w:sz="4" w:space="0" w:color="auto"/>
              <w:left w:val="nil"/>
              <w:bottom w:val="single" w:sz="4" w:space="0" w:color="auto"/>
              <w:right w:val="nil"/>
            </w:tcBorders>
            <w:shd w:val="clear" w:color="auto" w:fill="auto"/>
            <w:noWrap/>
            <w:vAlign w:val="bottom"/>
            <w:hideMark/>
          </w:tcPr>
          <w:p w:rsidR="002B0A8C" w:rsidRPr="00B270F1" w:rsidRDefault="002B0A8C" w:rsidP="002B0A8C">
            <w:pPr>
              <w:jc w:val="center"/>
              <w:rPr>
                <w:rFonts w:cs="Arial"/>
                <w:b/>
                <w:bCs/>
                <w:color w:val="000000"/>
                <w:lang w:eastAsia="en-GB"/>
              </w:rPr>
            </w:pPr>
            <w:r w:rsidRPr="00B270F1">
              <w:rPr>
                <w:rFonts w:cs="Arial"/>
                <w:b/>
                <w:bCs/>
                <w:color w:val="000000"/>
                <w:lang w:eastAsia="en-GB"/>
              </w:rPr>
              <w:t>408,206</w:t>
            </w:r>
          </w:p>
        </w:tc>
        <w:tc>
          <w:tcPr>
            <w:tcW w:w="1760" w:type="dxa"/>
            <w:gridSpan w:val="2"/>
            <w:tcBorders>
              <w:top w:val="single" w:sz="4" w:space="0" w:color="auto"/>
              <w:left w:val="nil"/>
              <w:bottom w:val="single" w:sz="4" w:space="0" w:color="auto"/>
              <w:right w:val="nil"/>
            </w:tcBorders>
            <w:shd w:val="clear" w:color="auto" w:fill="auto"/>
            <w:noWrap/>
            <w:vAlign w:val="bottom"/>
            <w:hideMark/>
          </w:tcPr>
          <w:p w:rsidR="002B0A8C" w:rsidRPr="00B270F1" w:rsidRDefault="002B0A8C" w:rsidP="002B0A8C">
            <w:pPr>
              <w:jc w:val="center"/>
              <w:rPr>
                <w:rFonts w:cs="Arial"/>
                <w:b/>
                <w:bCs/>
                <w:color w:val="000000"/>
                <w:lang w:eastAsia="en-GB"/>
              </w:rPr>
            </w:pPr>
            <w:r w:rsidRPr="00B270F1">
              <w:rPr>
                <w:rFonts w:cs="Arial"/>
                <w:b/>
                <w:bCs/>
                <w:color w:val="000000"/>
                <w:lang w:eastAsia="en-GB"/>
              </w:rPr>
              <w:t>3,460,135</w:t>
            </w:r>
          </w:p>
        </w:tc>
        <w:tc>
          <w:tcPr>
            <w:tcW w:w="1360" w:type="dxa"/>
            <w:gridSpan w:val="2"/>
            <w:tcBorders>
              <w:top w:val="single" w:sz="4" w:space="0" w:color="auto"/>
              <w:left w:val="nil"/>
              <w:bottom w:val="single" w:sz="4" w:space="0" w:color="auto"/>
              <w:right w:val="nil"/>
            </w:tcBorders>
            <w:shd w:val="clear" w:color="auto" w:fill="auto"/>
            <w:noWrap/>
            <w:vAlign w:val="bottom"/>
            <w:hideMark/>
          </w:tcPr>
          <w:p w:rsidR="002B0A8C" w:rsidRPr="00B270F1" w:rsidRDefault="002B0A8C" w:rsidP="002B0A8C">
            <w:pPr>
              <w:jc w:val="center"/>
              <w:rPr>
                <w:rFonts w:cs="Arial"/>
                <w:b/>
                <w:bCs/>
                <w:color w:val="000000"/>
                <w:lang w:eastAsia="en-GB"/>
              </w:rPr>
            </w:pPr>
            <w:r w:rsidRPr="00B270F1">
              <w:rPr>
                <w:rFonts w:cs="Arial"/>
                <w:b/>
                <w:bCs/>
                <w:color w:val="000000"/>
                <w:lang w:eastAsia="en-GB"/>
              </w:rPr>
              <w:t>1,005,986</w:t>
            </w:r>
          </w:p>
        </w:tc>
        <w:tc>
          <w:tcPr>
            <w:tcW w:w="1240" w:type="dxa"/>
            <w:gridSpan w:val="2"/>
            <w:tcBorders>
              <w:top w:val="single" w:sz="4" w:space="0" w:color="auto"/>
              <w:left w:val="nil"/>
              <w:bottom w:val="single" w:sz="4" w:space="0" w:color="auto"/>
              <w:right w:val="nil"/>
            </w:tcBorders>
            <w:shd w:val="clear" w:color="auto" w:fill="auto"/>
            <w:noWrap/>
            <w:vAlign w:val="bottom"/>
            <w:hideMark/>
          </w:tcPr>
          <w:p w:rsidR="002B0A8C" w:rsidRPr="00B270F1" w:rsidRDefault="002B0A8C" w:rsidP="002B0A8C">
            <w:pPr>
              <w:jc w:val="center"/>
              <w:rPr>
                <w:rFonts w:cs="Arial"/>
                <w:b/>
                <w:bCs/>
                <w:color w:val="000000"/>
                <w:lang w:eastAsia="en-GB"/>
              </w:rPr>
            </w:pPr>
            <w:r w:rsidRPr="00B270F1">
              <w:rPr>
                <w:rFonts w:cs="Arial"/>
                <w:b/>
                <w:bCs/>
                <w:color w:val="000000"/>
                <w:lang w:eastAsia="en-GB"/>
              </w:rPr>
              <w:t>589,509</w:t>
            </w:r>
          </w:p>
        </w:tc>
        <w:tc>
          <w:tcPr>
            <w:tcW w:w="1560" w:type="dxa"/>
            <w:tcBorders>
              <w:top w:val="single" w:sz="4" w:space="0" w:color="auto"/>
              <w:left w:val="nil"/>
              <w:bottom w:val="single" w:sz="4" w:space="0" w:color="auto"/>
              <w:right w:val="nil"/>
            </w:tcBorders>
            <w:shd w:val="clear" w:color="auto" w:fill="auto"/>
            <w:noWrap/>
            <w:vAlign w:val="bottom"/>
            <w:hideMark/>
          </w:tcPr>
          <w:p w:rsidR="002B0A8C" w:rsidRPr="00B270F1" w:rsidRDefault="002B0A8C" w:rsidP="002B0A8C">
            <w:pPr>
              <w:jc w:val="center"/>
              <w:rPr>
                <w:rFonts w:cs="Arial"/>
                <w:b/>
                <w:bCs/>
                <w:color w:val="000000"/>
                <w:lang w:eastAsia="en-GB"/>
              </w:rPr>
            </w:pPr>
            <w:r w:rsidRPr="00B270F1">
              <w:rPr>
                <w:rFonts w:cs="Arial"/>
                <w:b/>
                <w:bCs/>
                <w:color w:val="000000"/>
                <w:lang w:eastAsia="en-GB"/>
              </w:rPr>
              <w:t>2,748,502</w:t>
            </w:r>
          </w:p>
        </w:tc>
        <w:tc>
          <w:tcPr>
            <w:tcW w:w="1360" w:type="dxa"/>
            <w:tcBorders>
              <w:top w:val="single" w:sz="4" w:space="0" w:color="auto"/>
              <w:left w:val="nil"/>
              <w:bottom w:val="single" w:sz="4" w:space="0" w:color="auto"/>
              <w:right w:val="nil"/>
            </w:tcBorders>
            <w:shd w:val="clear" w:color="auto" w:fill="auto"/>
            <w:noWrap/>
            <w:vAlign w:val="bottom"/>
            <w:hideMark/>
          </w:tcPr>
          <w:p w:rsidR="002B0A8C" w:rsidRPr="00B270F1" w:rsidRDefault="002B0A8C" w:rsidP="002B0A8C">
            <w:pPr>
              <w:jc w:val="center"/>
              <w:rPr>
                <w:rFonts w:cs="Arial"/>
                <w:b/>
                <w:bCs/>
                <w:color w:val="000000"/>
                <w:lang w:eastAsia="en-GB"/>
              </w:rPr>
            </w:pPr>
            <w:r w:rsidRPr="00B270F1">
              <w:rPr>
                <w:rFonts w:cs="Arial"/>
                <w:b/>
                <w:bCs/>
                <w:color w:val="000000"/>
                <w:lang w:eastAsia="en-GB"/>
              </w:rPr>
              <w:t>6,287,761</w:t>
            </w:r>
          </w:p>
        </w:tc>
        <w:tc>
          <w:tcPr>
            <w:tcW w:w="1940" w:type="dxa"/>
            <w:tcBorders>
              <w:top w:val="single" w:sz="4" w:space="0" w:color="auto"/>
              <w:left w:val="nil"/>
              <w:bottom w:val="single" w:sz="4" w:space="0" w:color="auto"/>
              <w:right w:val="nil"/>
            </w:tcBorders>
            <w:shd w:val="clear" w:color="auto" w:fill="auto"/>
            <w:noWrap/>
            <w:vAlign w:val="bottom"/>
            <w:hideMark/>
          </w:tcPr>
          <w:p w:rsidR="002B0A8C" w:rsidRPr="00B270F1" w:rsidRDefault="002B0A8C" w:rsidP="00201A48">
            <w:pPr>
              <w:jc w:val="center"/>
              <w:rPr>
                <w:rFonts w:cs="Arial"/>
                <w:b/>
                <w:bCs/>
                <w:color w:val="000000"/>
                <w:lang w:eastAsia="en-GB"/>
              </w:rPr>
            </w:pPr>
            <w:r w:rsidRPr="00B270F1">
              <w:rPr>
                <w:rFonts w:cs="Arial"/>
                <w:b/>
                <w:bCs/>
                <w:color w:val="000000"/>
                <w:lang w:eastAsia="en-GB"/>
              </w:rPr>
              <w:t>14,</w:t>
            </w:r>
            <w:r w:rsidR="00201A48">
              <w:rPr>
                <w:rFonts w:cs="Arial"/>
                <w:b/>
                <w:bCs/>
                <w:color w:val="000000"/>
                <w:lang w:eastAsia="en-GB"/>
              </w:rPr>
              <w:t>4</w:t>
            </w:r>
            <w:r w:rsidRPr="00B270F1">
              <w:rPr>
                <w:rFonts w:cs="Arial"/>
                <w:b/>
                <w:bCs/>
                <w:color w:val="000000"/>
                <w:lang w:eastAsia="en-GB"/>
              </w:rPr>
              <w:t>00,100</w:t>
            </w:r>
          </w:p>
        </w:tc>
      </w:tr>
    </w:tbl>
    <w:p w:rsidR="00403755" w:rsidRDefault="002B0A8C">
      <w:pPr>
        <w:rPr>
          <w:b/>
          <w:bCs/>
        </w:rPr>
      </w:pPr>
      <w:r>
        <w:rPr>
          <w:b/>
          <w:bCs/>
        </w:rPr>
        <w:t>Appendix One – Leisure Centre Capital Investment</w:t>
      </w:r>
    </w:p>
    <w:p w:rsidR="00403755" w:rsidRDefault="00403755">
      <w:pPr>
        <w:rPr>
          <w:b/>
          <w:bCs/>
        </w:rPr>
      </w:pPr>
      <w:r>
        <w:rPr>
          <w:b/>
          <w:bCs/>
        </w:rPr>
        <w:br w:type="page"/>
      </w:r>
    </w:p>
    <w:p w:rsidR="00B270F1" w:rsidRDefault="00CF4011">
      <w:pPr>
        <w:rPr>
          <w:b/>
          <w:bCs/>
        </w:rPr>
      </w:pPr>
      <w:r>
        <w:rPr>
          <w:b/>
          <w:bCs/>
        </w:rPr>
        <w:lastRenderedPageBreak/>
        <w:t>Appendix Two</w:t>
      </w:r>
      <w:r w:rsidR="00403755">
        <w:rPr>
          <w:b/>
          <w:bCs/>
        </w:rPr>
        <w:t xml:space="preserve"> – Leisure Centre Subsidy per visit by Facility, 2014/15</w:t>
      </w:r>
    </w:p>
    <w:p w:rsidR="00403755" w:rsidRDefault="00403755" w:rsidP="00403755">
      <w:pPr>
        <w:jc w:val="center"/>
        <w:rPr>
          <w:b/>
          <w:bCs/>
        </w:rPr>
      </w:pPr>
    </w:p>
    <w:p w:rsidR="00403755" w:rsidRPr="00403755" w:rsidRDefault="00403755">
      <w:pPr>
        <w:rPr>
          <w:b/>
          <w:bCs/>
        </w:rPr>
      </w:pPr>
    </w:p>
    <w:tbl>
      <w:tblPr>
        <w:tblW w:w="8052" w:type="dxa"/>
        <w:jc w:val="center"/>
        <w:tblInd w:w="103" w:type="dxa"/>
        <w:tblLook w:val="04A0" w:firstRow="1" w:lastRow="0" w:firstColumn="1" w:lastColumn="0" w:noHBand="0" w:noVBand="1"/>
      </w:tblPr>
      <w:tblGrid>
        <w:gridCol w:w="4565"/>
        <w:gridCol w:w="2377"/>
        <w:gridCol w:w="1110"/>
      </w:tblGrid>
      <w:tr w:rsidR="00403755" w:rsidRPr="00403755" w:rsidTr="00403755">
        <w:trPr>
          <w:trHeight w:val="1200"/>
          <w:jc w:val="center"/>
        </w:trPr>
        <w:tc>
          <w:tcPr>
            <w:tcW w:w="4645"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403755" w:rsidRPr="00403755" w:rsidRDefault="00403755" w:rsidP="00403755">
            <w:pPr>
              <w:jc w:val="center"/>
              <w:rPr>
                <w:rFonts w:cs="Arial"/>
                <w:b/>
                <w:bCs/>
                <w:lang w:eastAsia="en-GB"/>
              </w:rPr>
            </w:pPr>
            <w:r w:rsidRPr="00403755">
              <w:rPr>
                <w:rFonts w:cs="Arial"/>
                <w:b/>
                <w:bCs/>
                <w:lang w:eastAsia="en-GB"/>
              </w:rPr>
              <w:t xml:space="preserve">Facility </w:t>
            </w:r>
          </w:p>
        </w:tc>
        <w:tc>
          <w:tcPr>
            <w:tcW w:w="2377" w:type="dxa"/>
            <w:tcBorders>
              <w:top w:val="single" w:sz="4" w:space="0" w:color="auto"/>
              <w:left w:val="nil"/>
              <w:bottom w:val="single" w:sz="4" w:space="0" w:color="auto"/>
              <w:right w:val="single" w:sz="4" w:space="0" w:color="auto"/>
            </w:tcBorders>
            <w:shd w:val="clear" w:color="000000" w:fill="B8CCE4"/>
            <w:vAlign w:val="center"/>
            <w:hideMark/>
          </w:tcPr>
          <w:p w:rsidR="00403755" w:rsidRPr="00403755" w:rsidRDefault="00403755" w:rsidP="007C6A45">
            <w:pPr>
              <w:jc w:val="center"/>
              <w:rPr>
                <w:rFonts w:cs="Arial"/>
                <w:b/>
                <w:bCs/>
                <w:lang w:eastAsia="en-GB"/>
              </w:rPr>
            </w:pPr>
            <w:r w:rsidRPr="00403755">
              <w:rPr>
                <w:rFonts w:cs="Arial"/>
                <w:b/>
                <w:bCs/>
                <w:lang w:eastAsia="en-GB"/>
              </w:rPr>
              <w:t xml:space="preserve">Subsidy per </w:t>
            </w:r>
            <w:r w:rsidR="007C6A45">
              <w:rPr>
                <w:rFonts w:cs="Arial"/>
                <w:b/>
                <w:bCs/>
                <w:lang w:eastAsia="en-GB"/>
              </w:rPr>
              <w:t>visit</w:t>
            </w:r>
            <w:r w:rsidRPr="00403755">
              <w:rPr>
                <w:rFonts w:cs="Arial"/>
                <w:b/>
                <w:bCs/>
                <w:lang w:eastAsia="en-GB"/>
              </w:rPr>
              <w:t>:</w:t>
            </w:r>
          </w:p>
        </w:tc>
        <w:tc>
          <w:tcPr>
            <w:tcW w:w="1030" w:type="dxa"/>
            <w:tcBorders>
              <w:top w:val="nil"/>
              <w:left w:val="nil"/>
              <w:right w:val="nil"/>
            </w:tcBorders>
            <w:shd w:val="clear" w:color="auto" w:fill="auto"/>
            <w:noWrap/>
            <w:vAlign w:val="center"/>
            <w:hideMark/>
          </w:tcPr>
          <w:p w:rsidR="00403755" w:rsidRPr="00403755" w:rsidRDefault="00403755" w:rsidP="00403755">
            <w:pPr>
              <w:rPr>
                <w:rFonts w:cs="Arial"/>
                <w:lang w:eastAsia="en-GB"/>
              </w:rPr>
            </w:pPr>
          </w:p>
        </w:tc>
      </w:tr>
      <w:tr w:rsidR="00403755" w:rsidRPr="00403755" w:rsidTr="00403755">
        <w:trPr>
          <w:trHeight w:val="300"/>
          <w:jc w:val="center"/>
        </w:trPr>
        <w:tc>
          <w:tcPr>
            <w:tcW w:w="4645" w:type="dxa"/>
            <w:tcBorders>
              <w:top w:val="nil"/>
              <w:left w:val="single" w:sz="4" w:space="0" w:color="auto"/>
              <w:bottom w:val="single" w:sz="4" w:space="0" w:color="auto"/>
              <w:right w:val="single" w:sz="4" w:space="0" w:color="auto"/>
            </w:tcBorders>
            <w:shd w:val="clear" w:color="auto" w:fill="auto"/>
            <w:hideMark/>
          </w:tcPr>
          <w:p w:rsidR="00403755" w:rsidRPr="00403755" w:rsidRDefault="00403755" w:rsidP="00403755">
            <w:pPr>
              <w:jc w:val="both"/>
              <w:rPr>
                <w:rFonts w:cs="Arial"/>
                <w:bCs/>
                <w:lang w:eastAsia="en-GB"/>
              </w:rPr>
            </w:pPr>
          </w:p>
          <w:p w:rsidR="00403755" w:rsidRPr="00403755" w:rsidRDefault="00403755" w:rsidP="00403755">
            <w:pPr>
              <w:jc w:val="both"/>
              <w:rPr>
                <w:rFonts w:cs="Arial"/>
                <w:bCs/>
                <w:lang w:eastAsia="en-GB"/>
              </w:rPr>
            </w:pPr>
            <w:r w:rsidRPr="00403755">
              <w:rPr>
                <w:rFonts w:cs="Arial"/>
                <w:bCs/>
                <w:lang w:eastAsia="en-GB"/>
              </w:rPr>
              <w:t>Barton Leisure Centre</w:t>
            </w:r>
          </w:p>
          <w:p w:rsidR="00403755" w:rsidRPr="00403755" w:rsidRDefault="00403755" w:rsidP="00403755">
            <w:pPr>
              <w:jc w:val="both"/>
              <w:rPr>
                <w:rFonts w:cs="Arial"/>
                <w:bCs/>
                <w:lang w:eastAsia="en-GB"/>
              </w:rPr>
            </w:pPr>
          </w:p>
        </w:tc>
        <w:tc>
          <w:tcPr>
            <w:tcW w:w="2377" w:type="dxa"/>
            <w:tcBorders>
              <w:top w:val="single" w:sz="4" w:space="0" w:color="auto"/>
              <w:left w:val="nil"/>
              <w:bottom w:val="single" w:sz="4" w:space="0" w:color="auto"/>
              <w:right w:val="single" w:sz="4" w:space="0" w:color="auto"/>
            </w:tcBorders>
            <w:shd w:val="clear" w:color="auto" w:fill="auto"/>
            <w:noWrap/>
            <w:vAlign w:val="center"/>
            <w:hideMark/>
          </w:tcPr>
          <w:p w:rsidR="00403755" w:rsidRPr="00403755" w:rsidRDefault="00403755" w:rsidP="00403755">
            <w:pPr>
              <w:jc w:val="center"/>
              <w:rPr>
                <w:rFonts w:cs="Arial"/>
                <w:b/>
                <w:lang w:eastAsia="en-GB"/>
              </w:rPr>
            </w:pPr>
          </w:p>
          <w:p w:rsidR="00403755" w:rsidRPr="00403755" w:rsidRDefault="00403755" w:rsidP="00403755">
            <w:pPr>
              <w:jc w:val="center"/>
              <w:rPr>
                <w:rFonts w:cs="Arial"/>
                <w:b/>
                <w:lang w:eastAsia="en-GB"/>
              </w:rPr>
            </w:pPr>
            <w:r w:rsidRPr="00403755">
              <w:rPr>
                <w:rFonts w:cs="Arial"/>
                <w:b/>
                <w:lang w:eastAsia="en-GB"/>
              </w:rPr>
              <w:t>2.05</w:t>
            </w:r>
          </w:p>
        </w:tc>
        <w:tc>
          <w:tcPr>
            <w:tcW w:w="1030" w:type="dxa"/>
            <w:tcBorders>
              <w:top w:val="nil"/>
              <w:left w:val="single" w:sz="4" w:space="0" w:color="auto"/>
              <w:bottom w:val="nil"/>
              <w:right w:val="nil"/>
            </w:tcBorders>
            <w:shd w:val="clear" w:color="auto" w:fill="auto"/>
            <w:noWrap/>
            <w:vAlign w:val="bottom"/>
            <w:hideMark/>
          </w:tcPr>
          <w:p w:rsidR="00403755" w:rsidRPr="00403755" w:rsidRDefault="00403755" w:rsidP="00403755">
            <w:pPr>
              <w:rPr>
                <w:rFonts w:cs="Arial"/>
                <w:lang w:eastAsia="en-GB"/>
              </w:rPr>
            </w:pPr>
          </w:p>
        </w:tc>
      </w:tr>
      <w:tr w:rsidR="00403755" w:rsidRPr="00403755" w:rsidTr="00403755">
        <w:trPr>
          <w:trHeight w:val="300"/>
          <w:jc w:val="center"/>
        </w:trPr>
        <w:tc>
          <w:tcPr>
            <w:tcW w:w="4645" w:type="dxa"/>
            <w:tcBorders>
              <w:top w:val="nil"/>
              <w:left w:val="single" w:sz="4" w:space="0" w:color="auto"/>
              <w:bottom w:val="single" w:sz="4" w:space="0" w:color="auto"/>
              <w:right w:val="single" w:sz="4" w:space="0" w:color="auto"/>
            </w:tcBorders>
            <w:shd w:val="clear" w:color="auto" w:fill="auto"/>
            <w:hideMark/>
          </w:tcPr>
          <w:p w:rsidR="00403755" w:rsidRPr="00403755" w:rsidRDefault="00403755" w:rsidP="00403755">
            <w:pPr>
              <w:jc w:val="both"/>
              <w:rPr>
                <w:rFonts w:cs="Arial"/>
                <w:bCs/>
                <w:lang w:eastAsia="en-GB"/>
              </w:rPr>
            </w:pPr>
          </w:p>
          <w:p w:rsidR="00403755" w:rsidRPr="00403755" w:rsidRDefault="00403755" w:rsidP="00403755">
            <w:pPr>
              <w:jc w:val="both"/>
              <w:rPr>
                <w:rFonts w:cs="Arial"/>
                <w:bCs/>
                <w:lang w:eastAsia="en-GB"/>
              </w:rPr>
            </w:pPr>
            <w:r w:rsidRPr="00403755">
              <w:rPr>
                <w:rFonts w:cs="Arial"/>
                <w:bCs/>
                <w:lang w:eastAsia="en-GB"/>
              </w:rPr>
              <w:t>Leys Pool and Leisure Centre</w:t>
            </w:r>
          </w:p>
          <w:p w:rsidR="00403755" w:rsidRPr="00403755" w:rsidRDefault="00403755" w:rsidP="00403755">
            <w:pPr>
              <w:jc w:val="both"/>
              <w:rPr>
                <w:rFonts w:cs="Arial"/>
                <w:bCs/>
                <w:lang w:eastAsia="en-GB"/>
              </w:rPr>
            </w:pPr>
          </w:p>
        </w:tc>
        <w:tc>
          <w:tcPr>
            <w:tcW w:w="2377" w:type="dxa"/>
            <w:tcBorders>
              <w:top w:val="nil"/>
              <w:left w:val="nil"/>
              <w:bottom w:val="single" w:sz="4" w:space="0" w:color="auto"/>
              <w:right w:val="single" w:sz="4" w:space="0" w:color="auto"/>
            </w:tcBorders>
            <w:shd w:val="clear" w:color="auto" w:fill="auto"/>
            <w:noWrap/>
            <w:vAlign w:val="center"/>
            <w:hideMark/>
          </w:tcPr>
          <w:p w:rsidR="00403755" w:rsidRPr="00403755" w:rsidRDefault="00403755" w:rsidP="00403755">
            <w:pPr>
              <w:jc w:val="center"/>
              <w:rPr>
                <w:rFonts w:cs="Arial"/>
                <w:b/>
                <w:lang w:eastAsia="en-GB"/>
              </w:rPr>
            </w:pPr>
          </w:p>
          <w:p w:rsidR="00403755" w:rsidRPr="00403755" w:rsidRDefault="00403755" w:rsidP="00403755">
            <w:pPr>
              <w:jc w:val="center"/>
              <w:rPr>
                <w:rFonts w:cs="Arial"/>
                <w:b/>
                <w:lang w:eastAsia="en-GB"/>
              </w:rPr>
            </w:pPr>
            <w:r w:rsidRPr="00403755">
              <w:rPr>
                <w:rFonts w:cs="Arial"/>
                <w:b/>
                <w:lang w:eastAsia="en-GB"/>
              </w:rPr>
              <w:t>1.33</w:t>
            </w:r>
          </w:p>
        </w:tc>
        <w:tc>
          <w:tcPr>
            <w:tcW w:w="1030" w:type="dxa"/>
            <w:tcBorders>
              <w:top w:val="nil"/>
              <w:left w:val="nil"/>
              <w:bottom w:val="nil"/>
              <w:right w:val="nil"/>
            </w:tcBorders>
            <w:shd w:val="clear" w:color="auto" w:fill="auto"/>
            <w:noWrap/>
            <w:vAlign w:val="bottom"/>
            <w:hideMark/>
          </w:tcPr>
          <w:p w:rsidR="00403755" w:rsidRPr="00403755" w:rsidRDefault="00403755" w:rsidP="00403755">
            <w:pPr>
              <w:rPr>
                <w:rFonts w:cs="Arial"/>
                <w:lang w:eastAsia="en-GB"/>
              </w:rPr>
            </w:pPr>
          </w:p>
        </w:tc>
      </w:tr>
      <w:tr w:rsidR="00403755" w:rsidRPr="00403755" w:rsidTr="00403755">
        <w:trPr>
          <w:trHeight w:val="300"/>
          <w:jc w:val="center"/>
        </w:trPr>
        <w:tc>
          <w:tcPr>
            <w:tcW w:w="4645" w:type="dxa"/>
            <w:tcBorders>
              <w:top w:val="nil"/>
              <w:left w:val="single" w:sz="4" w:space="0" w:color="auto"/>
              <w:bottom w:val="single" w:sz="4" w:space="0" w:color="auto"/>
              <w:right w:val="single" w:sz="4" w:space="0" w:color="auto"/>
            </w:tcBorders>
            <w:shd w:val="clear" w:color="auto" w:fill="auto"/>
            <w:hideMark/>
          </w:tcPr>
          <w:p w:rsidR="00403755" w:rsidRPr="00403755" w:rsidRDefault="00403755" w:rsidP="00403755">
            <w:pPr>
              <w:jc w:val="both"/>
              <w:rPr>
                <w:rFonts w:cs="Arial"/>
                <w:bCs/>
                <w:lang w:eastAsia="en-GB"/>
              </w:rPr>
            </w:pPr>
          </w:p>
          <w:p w:rsidR="00403755" w:rsidRPr="00403755" w:rsidRDefault="00403755" w:rsidP="00403755">
            <w:pPr>
              <w:jc w:val="both"/>
              <w:rPr>
                <w:rFonts w:cs="Arial"/>
                <w:bCs/>
                <w:lang w:eastAsia="en-GB"/>
              </w:rPr>
            </w:pPr>
            <w:r w:rsidRPr="00403755">
              <w:rPr>
                <w:rFonts w:cs="Arial"/>
                <w:bCs/>
                <w:lang w:eastAsia="en-GB"/>
              </w:rPr>
              <w:t>Blackbird Leys Pool (closed Dec 15)</w:t>
            </w:r>
          </w:p>
          <w:p w:rsidR="00403755" w:rsidRPr="00403755" w:rsidRDefault="00403755" w:rsidP="00403755">
            <w:pPr>
              <w:jc w:val="both"/>
              <w:rPr>
                <w:rFonts w:cs="Arial"/>
                <w:bCs/>
                <w:lang w:eastAsia="en-GB"/>
              </w:rPr>
            </w:pPr>
          </w:p>
        </w:tc>
        <w:tc>
          <w:tcPr>
            <w:tcW w:w="2377" w:type="dxa"/>
            <w:tcBorders>
              <w:top w:val="nil"/>
              <w:left w:val="nil"/>
              <w:bottom w:val="single" w:sz="4" w:space="0" w:color="auto"/>
              <w:right w:val="single" w:sz="4" w:space="0" w:color="auto"/>
            </w:tcBorders>
            <w:shd w:val="clear" w:color="auto" w:fill="auto"/>
            <w:noWrap/>
            <w:vAlign w:val="center"/>
            <w:hideMark/>
          </w:tcPr>
          <w:p w:rsidR="00403755" w:rsidRPr="00403755" w:rsidRDefault="00403755" w:rsidP="00403755">
            <w:pPr>
              <w:jc w:val="center"/>
              <w:rPr>
                <w:rFonts w:cs="Arial"/>
                <w:b/>
                <w:lang w:eastAsia="en-GB"/>
              </w:rPr>
            </w:pPr>
          </w:p>
          <w:p w:rsidR="00403755" w:rsidRPr="00403755" w:rsidRDefault="00403755" w:rsidP="00403755">
            <w:pPr>
              <w:jc w:val="center"/>
              <w:rPr>
                <w:rFonts w:cs="Arial"/>
                <w:b/>
                <w:lang w:eastAsia="en-GB"/>
              </w:rPr>
            </w:pPr>
            <w:r w:rsidRPr="00403755">
              <w:rPr>
                <w:rFonts w:cs="Arial"/>
                <w:b/>
                <w:lang w:eastAsia="en-GB"/>
              </w:rPr>
              <w:t>5.49</w:t>
            </w:r>
          </w:p>
        </w:tc>
        <w:tc>
          <w:tcPr>
            <w:tcW w:w="1030" w:type="dxa"/>
            <w:tcBorders>
              <w:top w:val="nil"/>
              <w:left w:val="nil"/>
              <w:bottom w:val="nil"/>
              <w:right w:val="nil"/>
            </w:tcBorders>
            <w:shd w:val="clear" w:color="auto" w:fill="auto"/>
            <w:noWrap/>
            <w:vAlign w:val="bottom"/>
            <w:hideMark/>
          </w:tcPr>
          <w:p w:rsidR="00403755" w:rsidRPr="00403755" w:rsidRDefault="00403755" w:rsidP="00403755">
            <w:pPr>
              <w:rPr>
                <w:rFonts w:cs="Arial"/>
                <w:lang w:eastAsia="en-GB"/>
              </w:rPr>
            </w:pPr>
          </w:p>
        </w:tc>
      </w:tr>
      <w:tr w:rsidR="00403755" w:rsidRPr="00403755" w:rsidTr="00403755">
        <w:trPr>
          <w:trHeight w:val="300"/>
          <w:jc w:val="center"/>
        </w:trPr>
        <w:tc>
          <w:tcPr>
            <w:tcW w:w="4645" w:type="dxa"/>
            <w:tcBorders>
              <w:top w:val="nil"/>
              <w:left w:val="single" w:sz="4" w:space="0" w:color="auto"/>
              <w:bottom w:val="single" w:sz="4" w:space="0" w:color="auto"/>
              <w:right w:val="single" w:sz="4" w:space="0" w:color="auto"/>
            </w:tcBorders>
            <w:shd w:val="clear" w:color="auto" w:fill="auto"/>
            <w:hideMark/>
          </w:tcPr>
          <w:p w:rsidR="00403755" w:rsidRPr="00403755" w:rsidRDefault="00403755" w:rsidP="00403755">
            <w:pPr>
              <w:jc w:val="both"/>
              <w:rPr>
                <w:rFonts w:cs="Arial"/>
                <w:bCs/>
                <w:lang w:eastAsia="en-GB"/>
              </w:rPr>
            </w:pPr>
          </w:p>
          <w:p w:rsidR="00403755" w:rsidRPr="00403755" w:rsidRDefault="00403755" w:rsidP="00403755">
            <w:pPr>
              <w:jc w:val="both"/>
              <w:rPr>
                <w:rFonts w:cs="Arial"/>
                <w:bCs/>
                <w:lang w:eastAsia="en-GB"/>
              </w:rPr>
            </w:pPr>
            <w:r w:rsidRPr="00403755">
              <w:rPr>
                <w:rFonts w:cs="Arial"/>
                <w:bCs/>
                <w:lang w:eastAsia="en-GB"/>
              </w:rPr>
              <w:t>Ferry Leisure Centre</w:t>
            </w:r>
          </w:p>
          <w:p w:rsidR="00403755" w:rsidRPr="00403755" w:rsidRDefault="00403755" w:rsidP="00403755">
            <w:pPr>
              <w:jc w:val="both"/>
              <w:rPr>
                <w:rFonts w:cs="Arial"/>
                <w:bCs/>
                <w:lang w:eastAsia="en-GB"/>
              </w:rPr>
            </w:pPr>
          </w:p>
        </w:tc>
        <w:tc>
          <w:tcPr>
            <w:tcW w:w="2377" w:type="dxa"/>
            <w:tcBorders>
              <w:top w:val="nil"/>
              <w:left w:val="nil"/>
              <w:bottom w:val="single" w:sz="4" w:space="0" w:color="auto"/>
              <w:right w:val="single" w:sz="4" w:space="0" w:color="auto"/>
            </w:tcBorders>
            <w:shd w:val="clear" w:color="auto" w:fill="auto"/>
            <w:noWrap/>
            <w:vAlign w:val="center"/>
            <w:hideMark/>
          </w:tcPr>
          <w:p w:rsidR="00403755" w:rsidRPr="00403755" w:rsidRDefault="00403755" w:rsidP="00403755">
            <w:pPr>
              <w:rPr>
                <w:rFonts w:cs="Arial"/>
                <w:b/>
                <w:lang w:eastAsia="en-GB"/>
              </w:rPr>
            </w:pPr>
            <w:r w:rsidRPr="00403755">
              <w:rPr>
                <w:rFonts w:cs="Arial"/>
                <w:b/>
                <w:lang w:eastAsia="en-GB"/>
              </w:rPr>
              <w:t>-              0.61</w:t>
            </w:r>
          </w:p>
        </w:tc>
        <w:tc>
          <w:tcPr>
            <w:tcW w:w="1030" w:type="dxa"/>
            <w:tcBorders>
              <w:top w:val="nil"/>
              <w:left w:val="nil"/>
              <w:bottom w:val="nil"/>
              <w:right w:val="nil"/>
            </w:tcBorders>
            <w:shd w:val="clear" w:color="auto" w:fill="auto"/>
            <w:noWrap/>
            <w:vAlign w:val="center"/>
            <w:hideMark/>
          </w:tcPr>
          <w:p w:rsidR="00403755" w:rsidRPr="00403755" w:rsidRDefault="00403755" w:rsidP="00403755">
            <w:pPr>
              <w:jc w:val="center"/>
              <w:rPr>
                <w:rFonts w:cs="Arial"/>
                <w:b/>
                <w:lang w:eastAsia="en-GB"/>
              </w:rPr>
            </w:pPr>
            <w:r w:rsidRPr="00403755">
              <w:rPr>
                <w:rFonts w:cs="Arial"/>
                <w:b/>
                <w:lang w:eastAsia="en-GB"/>
              </w:rPr>
              <w:t>Surplus</w:t>
            </w:r>
          </w:p>
        </w:tc>
      </w:tr>
      <w:tr w:rsidR="00403755" w:rsidRPr="00403755" w:rsidTr="00403755">
        <w:trPr>
          <w:trHeight w:val="300"/>
          <w:jc w:val="center"/>
        </w:trPr>
        <w:tc>
          <w:tcPr>
            <w:tcW w:w="4645" w:type="dxa"/>
            <w:tcBorders>
              <w:top w:val="nil"/>
              <w:left w:val="single" w:sz="4" w:space="0" w:color="auto"/>
              <w:bottom w:val="single" w:sz="4" w:space="0" w:color="auto"/>
              <w:right w:val="single" w:sz="4" w:space="0" w:color="auto"/>
            </w:tcBorders>
            <w:shd w:val="clear" w:color="auto" w:fill="auto"/>
            <w:hideMark/>
          </w:tcPr>
          <w:p w:rsidR="00710D5A" w:rsidRDefault="00710D5A" w:rsidP="00403755">
            <w:pPr>
              <w:jc w:val="both"/>
              <w:rPr>
                <w:rFonts w:cs="Arial"/>
                <w:bCs/>
                <w:lang w:eastAsia="en-GB"/>
              </w:rPr>
            </w:pPr>
          </w:p>
          <w:p w:rsidR="00403755" w:rsidRPr="00403755" w:rsidRDefault="00403755" w:rsidP="00403755">
            <w:pPr>
              <w:jc w:val="both"/>
              <w:rPr>
                <w:rFonts w:cs="Arial"/>
                <w:bCs/>
                <w:lang w:eastAsia="en-GB"/>
              </w:rPr>
            </w:pPr>
            <w:r w:rsidRPr="00403755">
              <w:rPr>
                <w:rFonts w:cs="Arial"/>
                <w:bCs/>
                <w:lang w:eastAsia="en-GB"/>
              </w:rPr>
              <w:t>Hinksey Outdoor Pool</w:t>
            </w:r>
          </w:p>
          <w:p w:rsidR="00403755" w:rsidRPr="00403755" w:rsidRDefault="00403755" w:rsidP="00403755">
            <w:pPr>
              <w:jc w:val="both"/>
              <w:rPr>
                <w:rFonts w:cs="Arial"/>
                <w:bCs/>
                <w:lang w:eastAsia="en-GB"/>
              </w:rPr>
            </w:pPr>
          </w:p>
        </w:tc>
        <w:tc>
          <w:tcPr>
            <w:tcW w:w="2377" w:type="dxa"/>
            <w:tcBorders>
              <w:top w:val="nil"/>
              <w:left w:val="nil"/>
              <w:bottom w:val="single" w:sz="4" w:space="0" w:color="auto"/>
              <w:right w:val="single" w:sz="4" w:space="0" w:color="auto"/>
            </w:tcBorders>
            <w:shd w:val="clear" w:color="auto" w:fill="auto"/>
            <w:noWrap/>
            <w:vAlign w:val="center"/>
            <w:hideMark/>
          </w:tcPr>
          <w:p w:rsidR="00403755" w:rsidRPr="00403755" w:rsidRDefault="00403755" w:rsidP="00403755">
            <w:pPr>
              <w:jc w:val="center"/>
              <w:rPr>
                <w:rFonts w:cs="Arial"/>
                <w:b/>
                <w:lang w:eastAsia="en-GB"/>
              </w:rPr>
            </w:pPr>
            <w:r w:rsidRPr="00403755">
              <w:rPr>
                <w:rFonts w:cs="Arial"/>
                <w:b/>
                <w:lang w:eastAsia="en-GB"/>
              </w:rPr>
              <w:t>3.00</w:t>
            </w:r>
          </w:p>
        </w:tc>
        <w:tc>
          <w:tcPr>
            <w:tcW w:w="1030" w:type="dxa"/>
            <w:tcBorders>
              <w:top w:val="nil"/>
              <w:left w:val="nil"/>
              <w:bottom w:val="nil"/>
              <w:right w:val="nil"/>
            </w:tcBorders>
            <w:shd w:val="clear" w:color="auto" w:fill="auto"/>
            <w:noWrap/>
            <w:vAlign w:val="center"/>
            <w:hideMark/>
          </w:tcPr>
          <w:p w:rsidR="00403755" w:rsidRPr="00403755" w:rsidRDefault="00403755" w:rsidP="00403755">
            <w:pPr>
              <w:jc w:val="center"/>
              <w:rPr>
                <w:rFonts w:cs="Arial"/>
                <w:lang w:eastAsia="en-GB"/>
              </w:rPr>
            </w:pPr>
          </w:p>
        </w:tc>
      </w:tr>
      <w:tr w:rsidR="00403755" w:rsidRPr="00403755" w:rsidTr="00403755">
        <w:trPr>
          <w:trHeight w:val="300"/>
          <w:jc w:val="center"/>
        </w:trPr>
        <w:tc>
          <w:tcPr>
            <w:tcW w:w="4645" w:type="dxa"/>
            <w:tcBorders>
              <w:top w:val="nil"/>
              <w:left w:val="single" w:sz="4" w:space="0" w:color="auto"/>
              <w:bottom w:val="single" w:sz="4" w:space="0" w:color="auto"/>
              <w:right w:val="single" w:sz="4" w:space="0" w:color="auto"/>
            </w:tcBorders>
            <w:shd w:val="clear" w:color="auto" w:fill="auto"/>
            <w:hideMark/>
          </w:tcPr>
          <w:p w:rsidR="00403755" w:rsidRPr="00403755" w:rsidRDefault="00403755" w:rsidP="00403755">
            <w:pPr>
              <w:jc w:val="both"/>
              <w:rPr>
                <w:rFonts w:cs="Arial"/>
                <w:bCs/>
                <w:lang w:eastAsia="en-GB"/>
              </w:rPr>
            </w:pPr>
          </w:p>
          <w:p w:rsidR="00403755" w:rsidRPr="00403755" w:rsidRDefault="00403755" w:rsidP="00403755">
            <w:pPr>
              <w:jc w:val="both"/>
              <w:rPr>
                <w:rFonts w:cs="Arial"/>
                <w:bCs/>
                <w:lang w:eastAsia="en-GB"/>
              </w:rPr>
            </w:pPr>
            <w:r w:rsidRPr="00403755">
              <w:rPr>
                <w:rFonts w:cs="Arial"/>
                <w:bCs/>
                <w:lang w:eastAsia="en-GB"/>
              </w:rPr>
              <w:t>Oxford Ice Rink</w:t>
            </w:r>
          </w:p>
          <w:p w:rsidR="00403755" w:rsidRPr="00403755" w:rsidRDefault="00403755" w:rsidP="00403755">
            <w:pPr>
              <w:jc w:val="both"/>
              <w:rPr>
                <w:rFonts w:cs="Arial"/>
                <w:bCs/>
                <w:lang w:eastAsia="en-GB"/>
              </w:rPr>
            </w:pPr>
          </w:p>
        </w:tc>
        <w:tc>
          <w:tcPr>
            <w:tcW w:w="2377" w:type="dxa"/>
            <w:tcBorders>
              <w:top w:val="nil"/>
              <w:left w:val="nil"/>
              <w:bottom w:val="single" w:sz="4" w:space="0" w:color="auto"/>
              <w:right w:val="single" w:sz="4" w:space="0" w:color="auto"/>
            </w:tcBorders>
            <w:shd w:val="clear" w:color="auto" w:fill="auto"/>
            <w:noWrap/>
            <w:vAlign w:val="center"/>
            <w:hideMark/>
          </w:tcPr>
          <w:p w:rsidR="00403755" w:rsidRPr="00403755" w:rsidRDefault="00403755" w:rsidP="00403755">
            <w:pPr>
              <w:rPr>
                <w:rFonts w:cs="Arial"/>
                <w:b/>
                <w:lang w:eastAsia="en-GB"/>
              </w:rPr>
            </w:pPr>
            <w:r w:rsidRPr="00403755">
              <w:rPr>
                <w:rFonts w:cs="Arial"/>
                <w:b/>
                <w:lang w:eastAsia="en-GB"/>
              </w:rPr>
              <w:t>-              0.98</w:t>
            </w:r>
          </w:p>
        </w:tc>
        <w:tc>
          <w:tcPr>
            <w:tcW w:w="1030" w:type="dxa"/>
            <w:tcBorders>
              <w:top w:val="nil"/>
              <w:left w:val="nil"/>
              <w:bottom w:val="nil"/>
              <w:right w:val="nil"/>
            </w:tcBorders>
            <w:shd w:val="clear" w:color="auto" w:fill="auto"/>
            <w:noWrap/>
            <w:vAlign w:val="center"/>
            <w:hideMark/>
          </w:tcPr>
          <w:p w:rsidR="00403755" w:rsidRPr="00403755" w:rsidRDefault="00403755" w:rsidP="00403755">
            <w:pPr>
              <w:jc w:val="center"/>
              <w:rPr>
                <w:rFonts w:cs="Arial"/>
                <w:b/>
                <w:lang w:eastAsia="en-GB"/>
              </w:rPr>
            </w:pPr>
            <w:r w:rsidRPr="00403755">
              <w:rPr>
                <w:rFonts w:cs="Arial"/>
                <w:b/>
                <w:lang w:eastAsia="en-GB"/>
              </w:rPr>
              <w:t>Surplus</w:t>
            </w:r>
          </w:p>
        </w:tc>
      </w:tr>
      <w:tr w:rsidR="00403755" w:rsidRPr="00403755" w:rsidTr="00403755">
        <w:trPr>
          <w:trHeight w:val="300"/>
          <w:jc w:val="center"/>
        </w:trPr>
        <w:tc>
          <w:tcPr>
            <w:tcW w:w="4645" w:type="dxa"/>
            <w:tcBorders>
              <w:top w:val="nil"/>
              <w:left w:val="single" w:sz="4" w:space="0" w:color="auto"/>
              <w:bottom w:val="single" w:sz="4" w:space="0" w:color="auto"/>
              <w:right w:val="single" w:sz="4" w:space="0" w:color="auto"/>
            </w:tcBorders>
            <w:shd w:val="clear" w:color="auto" w:fill="auto"/>
            <w:hideMark/>
          </w:tcPr>
          <w:p w:rsidR="00403755" w:rsidRPr="00403755" w:rsidRDefault="00403755" w:rsidP="00403755">
            <w:pPr>
              <w:jc w:val="both"/>
              <w:rPr>
                <w:rFonts w:cs="Arial"/>
                <w:bCs/>
                <w:lang w:eastAsia="en-GB"/>
              </w:rPr>
            </w:pPr>
          </w:p>
          <w:p w:rsidR="00403755" w:rsidRPr="00403755" w:rsidRDefault="00403755" w:rsidP="00403755">
            <w:pPr>
              <w:jc w:val="both"/>
              <w:rPr>
                <w:rFonts w:cs="Arial"/>
                <w:bCs/>
                <w:lang w:eastAsia="en-GB"/>
              </w:rPr>
            </w:pPr>
            <w:r w:rsidRPr="00403755">
              <w:rPr>
                <w:rFonts w:cs="Arial"/>
                <w:bCs/>
                <w:lang w:eastAsia="en-GB"/>
              </w:rPr>
              <w:t>Temple Cowley Pools (closed Dec 15)</w:t>
            </w:r>
          </w:p>
          <w:p w:rsidR="00403755" w:rsidRPr="00403755" w:rsidRDefault="00403755" w:rsidP="00403755">
            <w:pPr>
              <w:jc w:val="both"/>
              <w:rPr>
                <w:rFonts w:cs="Arial"/>
                <w:bCs/>
                <w:lang w:eastAsia="en-GB"/>
              </w:rPr>
            </w:pPr>
          </w:p>
        </w:tc>
        <w:tc>
          <w:tcPr>
            <w:tcW w:w="2377" w:type="dxa"/>
            <w:tcBorders>
              <w:top w:val="nil"/>
              <w:left w:val="nil"/>
              <w:bottom w:val="single" w:sz="4" w:space="0" w:color="auto"/>
              <w:right w:val="single" w:sz="4" w:space="0" w:color="auto"/>
            </w:tcBorders>
            <w:shd w:val="clear" w:color="auto" w:fill="auto"/>
            <w:noWrap/>
            <w:vAlign w:val="center"/>
            <w:hideMark/>
          </w:tcPr>
          <w:p w:rsidR="00403755" w:rsidRPr="00403755" w:rsidRDefault="00403755" w:rsidP="00403755">
            <w:pPr>
              <w:jc w:val="center"/>
              <w:rPr>
                <w:rFonts w:cs="Arial"/>
                <w:b/>
                <w:lang w:eastAsia="en-GB"/>
              </w:rPr>
            </w:pPr>
            <w:r w:rsidRPr="00403755">
              <w:rPr>
                <w:rFonts w:cs="Arial"/>
                <w:b/>
                <w:lang w:eastAsia="en-GB"/>
              </w:rPr>
              <w:t>3.07</w:t>
            </w:r>
          </w:p>
        </w:tc>
        <w:tc>
          <w:tcPr>
            <w:tcW w:w="1030" w:type="dxa"/>
            <w:tcBorders>
              <w:top w:val="nil"/>
              <w:left w:val="nil"/>
              <w:bottom w:val="nil"/>
              <w:right w:val="nil"/>
            </w:tcBorders>
            <w:shd w:val="clear" w:color="auto" w:fill="auto"/>
            <w:noWrap/>
            <w:vAlign w:val="center"/>
            <w:hideMark/>
          </w:tcPr>
          <w:p w:rsidR="00403755" w:rsidRPr="00403755" w:rsidRDefault="00403755" w:rsidP="00403755">
            <w:pPr>
              <w:jc w:val="center"/>
              <w:rPr>
                <w:rFonts w:cs="Arial"/>
                <w:lang w:eastAsia="en-GB"/>
              </w:rPr>
            </w:pPr>
          </w:p>
        </w:tc>
      </w:tr>
    </w:tbl>
    <w:p w:rsidR="00F866AA" w:rsidRDefault="00F866AA">
      <w:pPr>
        <w:rPr>
          <w:b/>
          <w:bCs/>
        </w:rPr>
      </w:pPr>
    </w:p>
    <w:p w:rsidR="00F866AA" w:rsidRDefault="00F866AA">
      <w:pPr>
        <w:rPr>
          <w:b/>
          <w:bCs/>
        </w:rPr>
      </w:pPr>
      <w:r>
        <w:rPr>
          <w:b/>
          <w:bCs/>
        </w:rPr>
        <w:br w:type="page"/>
      </w:r>
    </w:p>
    <w:p w:rsidR="00600633" w:rsidRDefault="00600633" w:rsidP="00600633">
      <w:pPr>
        <w:rPr>
          <w:b/>
          <w:color w:val="000000"/>
        </w:rPr>
        <w:sectPr w:rsidR="00600633" w:rsidSect="00B270F1">
          <w:pgSz w:w="16838" w:h="11906" w:orient="landscape"/>
          <w:pgMar w:top="1134" w:right="1134" w:bottom="1134" w:left="1134" w:header="709" w:footer="17" w:gutter="0"/>
          <w:cols w:space="708"/>
          <w:docGrid w:linePitch="360"/>
        </w:sectPr>
      </w:pPr>
    </w:p>
    <w:p w:rsidR="00B850C3" w:rsidRDefault="00B850C3">
      <w:pPr>
        <w:rPr>
          <w:b/>
          <w:color w:val="000000"/>
        </w:rPr>
      </w:pPr>
    </w:p>
    <w:p w:rsidR="00CF4011" w:rsidRDefault="00CF4011" w:rsidP="00E872AB">
      <w:pPr>
        <w:jc w:val="both"/>
        <w:rPr>
          <w:b/>
        </w:rPr>
      </w:pPr>
      <w:r w:rsidRPr="00CF4011">
        <w:rPr>
          <w:b/>
          <w:color w:val="000000"/>
        </w:rPr>
        <w:t xml:space="preserve">Appendix </w:t>
      </w:r>
      <w:r w:rsidR="005C13D1" w:rsidRPr="006312CC">
        <w:rPr>
          <w:b/>
          <w:color w:val="000000"/>
        </w:rPr>
        <w:t>Three -</w:t>
      </w:r>
      <w:r w:rsidRPr="006312CC">
        <w:rPr>
          <w:b/>
          <w:color w:val="000000"/>
        </w:rPr>
        <w:t xml:space="preserve"> </w:t>
      </w:r>
      <w:r w:rsidRPr="00CF4011">
        <w:rPr>
          <w:b/>
        </w:rPr>
        <w:t>Leisure Centre visits 2008 to 2015</w:t>
      </w:r>
    </w:p>
    <w:p w:rsidR="00CF4011" w:rsidRPr="00CF4011" w:rsidRDefault="00CF4011" w:rsidP="00CF4011">
      <w:pPr>
        <w:rPr>
          <w:b/>
          <w:color w:val="000000"/>
        </w:rPr>
      </w:pPr>
      <w:r>
        <w:rPr>
          <w:noProof/>
          <w:lang w:eastAsia="en-GB"/>
        </w:rPr>
        <w:drawing>
          <wp:inline distT="0" distB="0" distL="0" distR="0" wp14:anchorId="553582D4" wp14:editId="00E8E898">
            <wp:extent cx="9262753" cy="5617029"/>
            <wp:effectExtent l="0" t="0" r="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34606" w:rsidRDefault="00034606" w:rsidP="00E872AB">
      <w:pPr>
        <w:jc w:val="both"/>
        <w:rPr>
          <w:b/>
        </w:rPr>
      </w:pPr>
      <w:r w:rsidRPr="006312CC">
        <w:rPr>
          <w:b/>
          <w:color w:val="000000"/>
        </w:rPr>
        <w:lastRenderedPageBreak/>
        <w:t xml:space="preserve">Appendix </w:t>
      </w:r>
      <w:r w:rsidR="005C13D1" w:rsidRPr="006312CC">
        <w:rPr>
          <w:b/>
          <w:color w:val="000000"/>
        </w:rPr>
        <w:t>Four -</w:t>
      </w:r>
      <w:r w:rsidRPr="006312CC">
        <w:rPr>
          <w:b/>
          <w:color w:val="000000"/>
        </w:rPr>
        <w:t xml:space="preserve"> </w:t>
      </w:r>
      <w:r w:rsidRPr="006312CC">
        <w:rPr>
          <w:b/>
        </w:rPr>
        <w:t>Leisure Centre visits 2014 to 2015</w:t>
      </w:r>
    </w:p>
    <w:p w:rsidR="00034606" w:rsidRDefault="00034606" w:rsidP="00034606">
      <w:pPr>
        <w:rPr>
          <w:b/>
        </w:rPr>
      </w:pPr>
    </w:p>
    <w:p w:rsidR="00034606" w:rsidRDefault="00034606" w:rsidP="00034606">
      <w:pPr>
        <w:rPr>
          <w:b/>
        </w:rPr>
      </w:pPr>
      <w:r>
        <w:rPr>
          <w:noProof/>
          <w:lang w:eastAsia="en-GB"/>
        </w:rPr>
        <w:drawing>
          <wp:inline distT="0" distB="0" distL="0" distR="0" wp14:anchorId="022FC013" wp14:editId="7CE85CDC">
            <wp:extent cx="9286504" cy="5391397"/>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F4011" w:rsidRDefault="00CF4011">
      <w:pPr>
        <w:rPr>
          <w:rFonts w:cs="Arial"/>
          <w:b/>
          <w:bCs/>
        </w:rPr>
      </w:pPr>
    </w:p>
    <w:p w:rsidR="00F866AA" w:rsidRDefault="00F866AA">
      <w:pPr>
        <w:rPr>
          <w:rFonts w:cs="Arial"/>
          <w:b/>
          <w:bCs/>
        </w:rPr>
      </w:pPr>
    </w:p>
    <w:p w:rsidR="00034606" w:rsidRDefault="00CF4011" w:rsidP="00E872AB">
      <w:pPr>
        <w:jc w:val="both"/>
        <w:rPr>
          <w:b/>
        </w:rPr>
      </w:pPr>
      <w:r>
        <w:rPr>
          <w:b/>
          <w:color w:val="000000"/>
        </w:rPr>
        <w:br w:type="page"/>
      </w:r>
      <w:r w:rsidR="00034606" w:rsidRPr="00CF4011">
        <w:rPr>
          <w:b/>
          <w:color w:val="000000"/>
        </w:rPr>
        <w:lastRenderedPageBreak/>
        <w:t xml:space="preserve">Appendix </w:t>
      </w:r>
      <w:r w:rsidR="006312CC" w:rsidRPr="006312CC">
        <w:rPr>
          <w:b/>
          <w:color w:val="000000"/>
        </w:rPr>
        <w:t>Five</w:t>
      </w:r>
      <w:r w:rsidR="007C6A45">
        <w:rPr>
          <w:b/>
          <w:color w:val="000000"/>
        </w:rPr>
        <w:t xml:space="preserve"> </w:t>
      </w:r>
      <w:r w:rsidR="00034606" w:rsidRPr="006312CC">
        <w:rPr>
          <w:b/>
          <w:color w:val="000000"/>
        </w:rPr>
        <w:t xml:space="preserve">- </w:t>
      </w:r>
      <w:r w:rsidR="00034606">
        <w:rPr>
          <w:b/>
        </w:rPr>
        <w:t>Leisur</w:t>
      </w:r>
      <w:r w:rsidR="000D1062">
        <w:rPr>
          <w:b/>
        </w:rPr>
        <w:t>e Centre Target group visits 2009</w:t>
      </w:r>
      <w:r w:rsidR="00034606">
        <w:rPr>
          <w:b/>
        </w:rPr>
        <w:t xml:space="preserve"> to 2015</w:t>
      </w:r>
    </w:p>
    <w:p w:rsidR="00034606" w:rsidRDefault="00034606">
      <w:pPr>
        <w:rPr>
          <w:noProof/>
          <w:lang w:eastAsia="en-GB"/>
        </w:rPr>
      </w:pPr>
    </w:p>
    <w:p w:rsidR="00034606" w:rsidRDefault="00034606">
      <w:pPr>
        <w:rPr>
          <w:b/>
          <w:color w:val="000000"/>
        </w:rPr>
      </w:pPr>
      <w:r>
        <w:rPr>
          <w:noProof/>
          <w:lang w:eastAsia="en-GB"/>
        </w:rPr>
        <w:drawing>
          <wp:inline distT="0" distB="0" distL="0" distR="0" wp14:anchorId="793F65F4" wp14:editId="10374717">
            <wp:extent cx="9417132" cy="5557652"/>
            <wp:effectExtent l="0" t="0" r="0" b="508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34606" w:rsidRDefault="00034606">
      <w:pPr>
        <w:rPr>
          <w:b/>
          <w:color w:val="000000"/>
        </w:rPr>
      </w:pPr>
    </w:p>
    <w:p w:rsidR="006312CC" w:rsidRDefault="00034606" w:rsidP="006312CC">
      <w:pPr>
        <w:rPr>
          <w:b/>
        </w:rPr>
      </w:pPr>
      <w:r>
        <w:rPr>
          <w:b/>
          <w:color w:val="000000"/>
        </w:rPr>
        <w:br w:type="page"/>
      </w:r>
      <w:r w:rsidR="006312CC" w:rsidRPr="00B850C3">
        <w:rPr>
          <w:b/>
        </w:rPr>
        <w:lastRenderedPageBreak/>
        <w:t xml:space="preserve">Appendix </w:t>
      </w:r>
      <w:r w:rsidR="006312CC">
        <w:rPr>
          <w:b/>
        </w:rPr>
        <w:t>Six</w:t>
      </w:r>
      <w:r w:rsidR="006312CC" w:rsidRPr="00B850C3">
        <w:rPr>
          <w:b/>
        </w:rPr>
        <w:t xml:space="preserve"> – Sports and Community Development Outreach pictures</w:t>
      </w:r>
    </w:p>
    <w:p w:rsidR="006312CC" w:rsidRDefault="006312CC" w:rsidP="006312CC">
      <w:pPr>
        <w:rPr>
          <w:b/>
          <w:color w:val="000000"/>
        </w:rPr>
      </w:pPr>
    </w:p>
    <w:p w:rsidR="006312CC" w:rsidRDefault="006312CC" w:rsidP="006312CC">
      <w:pPr>
        <w:jc w:val="center"/>
        <w:rPr>
          <w:b/>
          <w:color w:val="000000"/>
        </w:rPr>
      </w:pPr>
      <w:r>
        <w:rPr>
          <w:noProof/>
          <w:lang w:eastAsia="en-GB"/>
        </w:rPr>
        <w:drawing>
          <wp:inline distT="0" distB="0" distL="0" distR="0" wp14:anchorId="2764EFBE" wp14:editId="664E14B4">
            <wp:extent cx="8254497" cy="52845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54497" cy="5284519"/>
                    </a:xfrm>
                    <a:prstGeom prst="rect">
                      <a:avLst/>
                    </a:prstGeom>
                    <a:noFill/>
                    <a:ln>
                      <a:noFill/>
                    </a:ln>
                  </pic:spPr>
                </pic:pic>
              </a:graphicData>
            </a:graphic>
          </wp:inline>
        </w:drawing>
      </w:r>
      <w:r>
        <w:rPr>
          <w:b/>
          <w:color w:val="000000"/>
        </w:rPr>
        <w:br w:type="page"/>
      </w:r>
    </w:p>
    <w:p w:rsidR="003C4676" w:rsidRPr="005F6D94" w:rsidRDefault="003C4676" w:rsidP="006312CC">
      <w:pPr>
        <w:rPr>
          <w:b/>
          <w:color w:val="000000"/>
        </w:rPr>
      </w:pPr>
      <w:r w:rsidRPr="006312CC">
        <w:rPr>
          <w:b/>
          <w:color w:val="000000"/>
        </w:rPr>
        <w:lastRenderedPageBreak/>
        <w:t xml:space="preserve">Appendix </w:t>
      </w:r>
      <w:r w:rsidR="006312CC" w:rsidRPr="006312CC">
        <w:rPr>
          <w:b/>
          <w:color w:val="000000"/>
        </w:rPr>
        <w:t xml:space="preserve">Seven </w:t>
      </w:r>
      <w:r w:rsidR="00B4348A">
        <w:rPr>
          <w:b/>
          <w:color w:val="000000"/>
        </w:rPr>
        <w:t>(</w:t>
      </w:r>
      <w:r w:rsidR="006312CC" w:rsidRPr="006312CC">
        <w:rPr>
          <w:b/>
          <w:color w:val="000000"/>
        </w:rPr>
        <w:t>a</w:t>
      </w:r>
      <w:r w:rsidR="005C13D1">
        <w:rPr>
          <w:b/>
          <w:color w:val="000000"/>
        </w:rPr>
        <w:t>)</w:t>
      </w:r>
      <w:r w:rsidR="005C13D1" w:rsidRPr="006312CC">
        <w:rPr>
          <w:b/>
          <w:color w:val="000000"/>
        </w:rPr>
        <w:t xml:space="preserve"> Carbon</w:t>
      </w:r>
      <w:r w:rsidRPr="006312CC">
        <w:rPr>
          <w:b/>
          <w:color w:val="000000"/>
        </w:rPr>
        <w:t xml:space="preserve"> measurements 2013 to 2015</w:t>
      </w:r>
      <w:r w:rsidR="005F6D94" w:rsidRPr="006312CC">
        <w:rPr>
          <w:b/>
          <w:color w:val="000000"/>
        </w:rPr>
        <w:t xml:space="preserve"> – Including facilities closed in December 2014</w:t>
      </w:r>
    </w:p>
    <w:p w:rsidR="003C4676" w:rsidRDefault="003C4676" w:rsidP="00E872AB">
      <w:pPr>
        <w:jc w:val="both"/>
        <w:rPr>
          <w:color w:val="000000"/>
        </w:rPr>
      </w:pPr>
    </w:p>
    <w:tbl>
      <w:tblPr>
        <w:tblW w:w="14195" w:type="dxa"/>
        <w:tblInd w:w="1527" w:type="dxa"/>
        <w:tblLook w:val="04A0" w:firstRow="1" w:lastRow="0" w:firstColumn="1" w:lastColumn="0" w:noHBand="0" w:noVBand="1"/>
      </w:tblPr>
      <w:tblGrid>
        <w:gridCol w:w="3858"/>
        <w:gridCol w:w="3417"/>
        <w:gridCol w:w="3460"/>
        <w:gridCol w:w="3460"/>
      </w:tblGrid>
      <w:tr w:rsidR="003C4676" w:rsidRPr="003C4676" w:rsidTr="00F4667E">
        <w:trPr>
          <w:gridAfter w:val="2"/>
          <w:wAfter w:w="6920" w:type="dxa"/>
          <w:trHeight w:val="360"/>
        </w:trPr>
        <w:tc>
          <w:tcPr>
            <w:tcW w:w="3858" w:type="dxa"/>
            <w:tcBorders>
              <w:top w:val="nil"/>
              <w:left w:val="nil"/>
              <w:bottom w:val="nil"/>
              <w:right w:val="nil"/>
            </w:tcBorders>
            <w:shd w:val="clear" w:color="auto" w:fill="auto"/>
            <w:noWrap/>
            <w:vAlign w:val="bottom"/>
            <w:hideMark/>
          </w:tcPr>
          <w:p w:rsidR="003C4676" w:rsidRPr="003C4676" w:rsidRDefault="003C4676" w:rsidP="00E872AB">
            <w:pPr>
              <w:jc w:val="both"/>
              <w:rPr>
                <w:rFonts w:cs="Arial"/>
                <w:b/>
                <w:bCs/>
                <w:color w:val="000000"/>
                <w:sz w:val="28"/>
                <w:szCs w:val="28"/>
                <w:lang w:eastAsia="en-GB"/>
              </w:rPr>
            </w:pPr>
            <w:r w:rsidRPr="003C4676">
              <w:rPr>
                <w:rFonts w:cs="Arial"/>
                <w:b/>
                <w:bCs/>
                <w:color w:val="000000"/>
                <w:sz w:val="28"/>
                <w:szCs w:val="28"/>
                <w:lang w:eastAsia="en-GB"/>
              </w:rPr>
              <w:t>CMP Year 1 2013/14</w:t>
            </w:r>
          </w:p>
        </w:tc>
        <w:tc>
          <w:tcPr>
            <w:tcW w:w="3417" w:type="dxa"/>
            <w:tcBorders>
              <w:top w:val="nil"/>
              <w:left w:val="nil"/>
              <w:bottom w:val="single" w:sz="4" w:space="0" w:color="auto"/>
              <w:right w:val="nil"/>
            </w:tcBorders>
            <w:shd w:val="clear" w:color="auto" w:fill="auto"/>
            <w:noWrap/>
            <w:vAlign w:val="bottom"/>
            <w:hideMark/>
          </w:tcPr>
          <w:p w:rsidR="003C4676" w:rsidRPr="003C4676" w:rsidRDefault="003C4676" w:rsidP="00E872AB">
            <w:pPr>
              <w:jc w:val="both"/>
              <w:rPr>
                <w:rFonts w:cs="Arial"/>
                <w:color w:val="000000"/>
                <w:lang w:eastAsia="en-GB"/>
              </w:rPr>
            </w:pPr>
          </w:p>
        </w:tc>
      </w:tr>
      <w:tr w:rsidR="006D65CD" w:rsidRPr="003C4676" w:rsidTr="00F4667E">
        <w:trPr>
          <w:trHeight w:val="643"/>
        </w:trPr>
        <w:tc>
          <w:tcPr>
            <w:tcW w:w="3858" w:type="dxa"/>
            <w:tcBorders>
              <w:top w:val="nil"/>
              <w:left w:val="nil"/>
              <w:bottom w:val="nil"/>
              <w:right w:val="single" w:sz="4" w:space="0" w:color="auto"/>
            </w:tcBorders>
            <w:shd w:val="clear" w:color="auto" w:fill="auto"/>
            <w:noWrap/>
            <w:vAlign w:val="center"/>
            <w:hideMark/>
          </w:tcPr>
          <w:p w:rsidR="006D65CD" w:rsidRPr="003C4676" w:rsidRDefault="006D65CD" w:rsidP="003C4676">
            <w:pPr>
              <w:jc w:val="center"/>
              <w:rPr>
                <w:rFonts w:cs="Arial"/>
                <w:b/>
                <w:bCs/>
                <w:color w:val="000000"/>
                <w:lang w:eastAsia="en-GB"/>
              </w:rPr>
            </w:pPr>
          </w:p>
        </w:tc>
        <w:tc>
          <w:tcPr>
            <w:tcW w:w="3417"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6D65CD" w:rsidRPr="003C4676" w:rsidRDefault="006D65CD" w:rsidP="003C4676">
            <w:pPr>
              <w:jc w:val="center"/>
              <w:rPr>
                <w:rFonts w:cs="Arial"/>
                <w:b/>
                <w:bCs/>
                <w:color w:val="000000"/>
                <w:lang w:eastAsia="en-GB"/>
              </w:rPr>
            </w:pPr>
            <w:r w:rsidRPr="003C4676">
              <w:rPr>
                <w:rFonts w:cs="Arial"/>
                <w:b/>
                <w:bCs/>
                <w:color w:val="000000"/>
                <w:lang w:eastAsia="en-GB"/>
              </w:rPr>
              <w:t>CO2 per visit /kgCO2</w:t>
            </w:r>
          </w:p>
        </w:tc>
        <w:tc>
          <w:tcPr>
            <w:tcW w:w="3460" w:type="dxa"/>
            <w:vAlign w:val="bottom"/>
          </w:tcPr>
          <w:p w:rsidR="006D65CD" w:rsidRPr="003C4676" w:rsidRDefault="006D65CD" w:rsidP="00F34F6D">
            <w:pPr>
              <w:rPr>
                <w:rFonts w:cs="Arial"/>
                <w:b/>
                <w:bCs/>
                <w:color w:val="000000"/>
                <w:sz w:val="28"/>
                <w:szCs w:val="28"/>
                <w:lang w:eastAsia="en-GB"/>
              </w:rPr>
            </w:pPr>
          </w:p>
        </w:tc>
        <w:tc>
          <w:tcPr>
            <w:tcW w:w="3460" w:type="dxa"/>
            <w:vAlign w:val="bottom"/>
          </w:tcPr>
          <w:p w:rsidR="006D65CD" w:rsidRPr="003C4676" w:rsidRDefault="006D65CD" w:rsidP="00F34F6D">
            <w:pPr>
              <w:rPr>
                <w:rFonts w:cs="Arial"/>
                <w:color w:val="000000"/>
                <w:lang w:eastAsia="en-GB"/>
              </w:rPr>
            </w:pPr>
          </w:p>
        </w:tc>
      </w:tr>
      <w:tr w:rsidR="006D65CD" w:rsidRPr="003C4676" w:rsidTr="00F4667E">
        <w:trPr>
          <w:trHeight w:val="315"/>
        </w:trPr>
        <w:tc>
          <w:tcPr>
            <w:tcW w:w="3858"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6D65CD" w:rsidRPr="003C4676" w:rsidRDefault="006D65CD" w:rsidP="003C4676">
            <w:pPr>
              <w:rPr>
                <w:rFonts w:cs="Arial"/>
                <w:color w:val="000000"/>
                <w:lang w:eastAsia="en-GB"/>
              </w:rPr>
            </w:pPr>
            <w:r w:rsidRPr="003C4676">
              <w:rPr>
                <w:rFonts w:cs="Arial"/>
                <w:color w:val="000000"/>
                <w:lang w:eastAsia="en-GB"/>
              </w:rPr>
              <w:t>Barton Leisure Centre</w:t>
            </w:r>
          </w:p>
        </w:tc>
        <w:tc>
          <w:tcPr>
            <w:tcW w:w="3417" w:type="dxa"/>
            <w:tcBorders>
              <w:top w:val="nil"/>
              <w:left w:val="nil"/>
              <w:bottom w:val="single" w:sz="4" w:space="0" w:color="auto"/>
              <w:right w:val="single" w:sz="4" w:space="0" w:color="auto"/>
            </w:tcBorders>
            <w:shd w:val="clear" w:color="000000" w:fill="CCFFFF"/>
            <w:noWrap/>
            <w:vAlign w:val="bottom"/>
            <w:hideMark/>
          </w:tcPr>
          <w:p w:rsidR="006D65CD" w:rsidRPr="003C4676" w:rsidRDefault="006D65CD" w:rsidP="003C4676">
            <w:pPr>
              <w:jc w:val="right"/>
              <w:rPr>
                <w:rFonts w:cs="Arial"/>
                <w:color w:val="000000"/>
                <w:lang w:eastAsia="en-GB"/>
              </w:rPr>
            </w:pPr>
            <w:r w:rsidRPr="003C4676">
              <w:rPr>
                <w:rFonts w:cs="Arial"/>
                <w:color w:val="000000"/>
                <w:lang w:eastAsia="en-GB"/>
              </w:rPr>
              <w:t>3.18</w:t>
            </w:r>
          </w:p>
        </w:tc>
        <w:tc>
          <w:tcPr>
            <w:tcW w:w="3460" w:type="dxa"/>
            <w:vAlign w:val="center"/>
          </w:tcPr>
          <w:p w:rsidR="006D65CD" w:rsidRPr="003C4676" w:rsidRDefault="006D65CD" w:rsidP="00F34F6D">
            <w:pPr>
              <w:jc w:val="center"/>
              <w:rPr>
                <w:rFonts w:cs="Arial"/>
                <w:b/>
                <w:bCs/>
                <w:color w:val="000000"/>
                <w:lang w:eastAsia="en-GB"/>
              </w:rPr>
            </w:pPr>
          </w:p>
        </w:tc>
        <w:tc>
          <w:tcPr>
            <w:tcW w:w="3460" w:type="dxa"/>
            <w:vAlign w:val="center"/>
          </w:tcPr>
          <w:p w:rsidR="006D65CD" w:rsidRPr="003C4676" w:rsidRDefault="006D65CD" w:rsidP="00F34F6D">
            <w:pPr>
              <w:jc w:val="center"/>
              <w:rPr>
                <w:rFonts w:cs="Arial"/>
                <w:b/>
                <w:bCs/>
                <w:color w:val="000000"/>
                <w:lang w:eastAsia="en-GB"/>
              </w:rPr>
            </w:pPr>
          </w:p>
        </w:tc>
      </w:tr>
      <w:tr w:rsidR="006D65CD" w:rsidRPr="003C4676" w:rsidTr="00F4667E">
        <w:trPr>
          <w:trHeight w:val="315"/>
        </w:trPr>
        <w:tc>
          <w:tcPr>
            <w:tcW w:w="3858" w:type="dxa"/>
            <w:tcBorders>
              <w:top w:val="nil"/>
              <w:left w:val="single" w:sz="4" w:space="0" w:color="auto"/>
              <w:bottom w:val="single" w:sz="4" w:space="0" w:color="auto"/>
              <w:right w:val="single" w:sz="4" w:space="0" w:color="auto"/>
            </w:tcBorders>
            <w:shd w:val="clear" w:color="000000" w:fill="FFFFCC"/>
            <w:noWrap/>
            <w:vAlign w:val="bottom"/>
            <w:hideMark/>
          </w:tcPr>
          <w:p w:rsidR="006D65CD" w:rsidRPr="003C4676" w:rsidRDefault="006D65CD" w:rsidP="003C4676">
            <w:pPr>
              <w:rPr>
                <w:rFonts w:cs="Arial"/>
                <w:color w:val="000000"/>
                <w:lang w:eastAsia="en-GB"/>
              </w:rPr>
            </w:pPr>
            <w:r w:rsidRPr="003C4676">
              <w:rPr>
                <w:rFonts w:cs="Arial"/>
                <w:color w:val="000000"/>
                <w:lang w:eastAsia="en-GB"/>
              </w:rPr>
              <w:t>Blackbird Leys Leisure Centre</w:t>
            </w:r>
          </w:p>
        </w:tc>
        <w:tc>
          <w:tcPr>
            <w:tcW w:w="3417" w:type="dxa"/>
            <w:tcBorders>
              <w:top w:val="nil"/>
              <w:left w:val="nil"/>
              <w:bottom w:val="single" w:sz="4" w:space="0" w:color="auto"/>
              <w:right w:val="single" w:sz="4" w:space="0" w:color="auto"/>
            </w:tcBorders>
            <w:shd w:val="clear" w:color="000000" w:fill="CCFFFF"/>
            <w:noWrap/>
            <w:vAlign w:val="bottom"/>
            <w:hideMark/>
          </w:tcPr>
          <w:p w:rsidR="006D65CD" w:rsidRPr="003C4676" w:rsidRDefault="006D65CD" w:rsidP="003C4676">
            <w:pPr>
              <w:jc w:val="right"/>
              <w:rPr>
                <w:rFonts w:cs="Arial"/>
                <w:color w:val="000000"/>
                <w:lang w:eastAsia="en-GB"/>
              </w:rPr>
            </w:pPr>
            <w:r w:rsidRPr="003C4676">
              <w:rPr>
                <w:rFonts w:cs="Arial"/>
                <w:color w:val="000000"/>
                <w:lang w:eastAsia="en-GB"/>
              </w:rPr>
              <w:t>2.21</w:t>
            </w:r>
          </w:p>
        </w:tc>
        <w:tc>
          <w:tcPr>
            <w:tcW w:w="3460" w:type="dxa"/>
            <w:vAlign w:val="bottom"/>
          </w:tcPr>
          <w:p w:rsidR="006D65CD" w:rsidRPr="003C4676" w:rsidRDefault="006D65CD" w:rsidP="00F34F6D">
            <w:pPr>
              <w:rPr>
                <w:rFonts w:cs="Arial"/>
                <w:color w:val="000000"/>
                <w:lang w:eastAsia="en-GB"/>
              </w:rPr>
            </w:pPr>
          </w:p>
        </w:tc>
        <w:tc>
          <w:tcPr>
            <w:tcW w:w="3460" w:type="dxa"/>
            <w:vAlign w:val="bottom"/>
          </w:tcPr>
          <w:p w:rsidR="006D65CD" w:rsidRPr="003C4676" w:rsidRDefault="006D65CD" w:rsidP="00F34F6D">
            <w:pPr>
              <w:jc w:val="right"/>
              <w:rPr>
                <w:rFonts w:cs="Arial"/>
                <w:color w:val="000000"/>
                <w:lang w:eastAsia="en-GB"/>
              </w:rPr>
            </w:pPr>
          </w:p>
        </w:tc>
      </w:tr>
      <w:tr w:rsidR="006D65CD" w:rsidRPr="003C4676" w:rsidTr="00F4667E">
        <w:trPr>
          <w:trHeight w:val="315"/>
        </w:trPr>
        <w:tc>
          <w:tcPr>
            <w:tcW w:w="3858" w:type="dxa"/>
            <w:tcBorders>
              <w:top w:val="nil"/>
              <w:left w:val="single" w:sz="4" w:space="0" w:color="auto"/>
              <w:bottom w:val="single" w:sz="4" w:space="0" w:color="auto"/>
              <w:right w:val="single" w:sz="4" w:space="0" w:color="auto"/>
            </w:tcBorders>
            <w:shd w:val="clear" w:color="000000" w:fill="FFFFCC"/>
            <w:noWrap/>
            <w:vAlign w:val="bottom"/>
            <w:hideMark/>
          </w:tcPr>
          <w:p w:rsidR="006D65CD" w:rsidRPr="003C4676" w:rsidRDefault="006D65CD" w:rsidP="003C4676">
            <w:pPr>
              <w:rPr>
                <w:rFonts w:cs="Arial"/>
                <w:color w:val="000000"/>
                <w:lang w:eastAsia="en-GB"/>
              </w:rPr>
            </w:pPr>
            <w:r w:rsidRPr="003C4676">
              <w:rPr>
                <w:rFonts w:cs="Arial"/>
                <w:color w:val="000000"/>
                <w:lang w:eastAsia="en-GB"/>
              </w:rPr>
              <w:t>Blackbird Leys Pool</w:t>
            </w:r>
          </w:p>
        </w:tc>
        <w:tc>
          <w:tcPr>
            <w:tcW w:w="3417" w:type="dxa"/>
            <w:tcBorders>
              <w:top w:val="nil"/>
              <w:left w:val="nil"/>
              <w:bottom w:val="single" w:sz="4" w:space="0" w:color="auto"/>
              <w:right w:val="single" w:sz="4" w:space="0" w:color="auto"/>
            </w:tcBorders>
            <w:shd w:val="clear" w:color="000000" w:fill="CCFFFF"/>
            <w:noWrap/>
            <w:vAlign w:val="bottom"/>
            <w:hideMark/>
          </w:tcPr>
          <w:p w:rsidR="006D65CD" w:rsidRPr="003C4676" w:rsidRDefault="006D65CD" w:rsidP="003C4676">
            <w:pPr>
              <w:jc w:val="right"/>
              <w:rPr>
                <w:rFonts w:cs="Arial"/>
                <w:color w:val="000000"/>
                <w:lang w:eastAsia="en-GB"/>
              </w:rPr>
            </w:pPr>
            <w:r w:rsidRPr="003C4676">
              <w:rPr>
                <w:rFonts w:cs="Arial"/>
                <w:color w:val="000000"/>
                <w:lang w:eastAsia="en-GB"/>
              </w:rPr>
              <w:t>6.54</w:t>
            </w:r>
          </w:p>
        </w:tc>
        <w:tc>
          <w:tcPr>
            <w:tcW w:w="3460" w:type="dxa"/>
            <w:vAlign w:val="bottom"/>
          </w:tcPr>
          <w:p w:rsidR="006D65CD" w:rsidRPr="003C4676" w:rsidRDefault="006D65CD" w:rsidP="00F34F6D">
            <w:pPr>
              <w:rPr>
                <w:rFonts w:cs="Arial"/>
                <w:color w:val="000000"/>
                <w:lang w:eastAsia="en-GB"/>
              </w:rPr>
            </w:pPr>
          </w:p>
        </w:tc>
        <w:tc>
          <w:tcPr>
            <w:tcW w:w="3460" w:type="dxa"/>
            <w:vAlign w:val="bottom"/>
          </w:tcPr>
          <w:p w:rsidR="006D65CD" w:rsidRPr="003C4676" w:rsidRDefault="006D65CD" w:rsidP="00F34F6D">
            <w:pPr>
              <w:jc w:val="right"/>
              <w:rPr>
                <w:rFonts w:cs="Arial"/>
                <w:color w:val="000000"/>
                <w:lang w:eastAsia="en-GB"/>
              </w:rPr>
            </w:pPr>
          </w:p>
        </w:tc>
      </w:tr>
      <w:tr w:rsidR="006D65CD" w:rsidRPr="003C4676" w:rsidTr="00F4667E">
        <w:trPr>
          <w:trHeight w:val="315"/>
        </w:trPr>
        <w:tc>
          <w:tcPr>
            <w:tcW w:w="3858" w:type="dxa"/>
            <w:tcBorders>
              <w:top w:val="nil"/>
              <w:left w:val="single" w:sz="4" w:space="0" w:color="auto"/>
              <w:bottom w:val="single" w:sz="4" w:space="0" w:color="auto"/>
              <w:right w:val="single" w:sz="4" w:space="0" w:color="auto"/>
            </w:tcBorders>
            <w:shd w:val="clear" w:color="000000" w:fill="FFFFCC"/>
            <w:noWrap/>
            <w:vAlign w:val="bottom"/>
            <w:hideMark/>
          </w:tcPr>
          <w:p w:rsidR="006D65CD" w:rsidRPr="003C4676" w:rsidRDefault="006D65CD" w:rsidP="003C4676">
            <w:pPr>
              <w:rPr>
                <w:rFonts w:cs="Arial"/>
                <w:color w:val="000000"/>
                <w:lang w:eastAsia="en-GB"/>
              </w:rPr>
            </w:pPr>
            <w:r w:rsidRPr="003C4676">
              <w:rPr>
                <w:rFonts w:cs="Arial"/>
                <w:color w:val="000000"/>
                <w:lang w:eastAsia="en-GB"/>
              </w:rPr>
              <w:t>Ferry Leisure  Centre</w:t>
            </w:r>
          </w:p>
        </w:tc>
        <w:tc>
          <w:tcPr>
            <w:tcW w:w="3417" w:type="dxa"/>
            <w:tcBorders>
              <w:top w:val="nil"/>
              <w:left w:val="nil"/>
              <w:bottom w:val="single" w:sz="4" w:space="0" w:color="auto"/>
              <w:right w:val="single" w:sz="4" w:space="0" w:color="auto"/>
            </w:tcBorders>
            <w:shd w:val="clear" w:color="000000" w:fill="CCFFFF"/>
            <w:noWrap/>
            <w:vAlign w:val="bottom"/>
            <w:hideMark/>
          </w:tcPr>
          <w:p w:rsidR="006D65CD" w:rsidRPr="003C4676" w:rsidRDefault="006D65CD" w:rsidP="003C4676">
            <w:pPr>
              <w:jc w:val="right"/>
              <w:rPr>
                <w:rFonts w:cs="Arial"/>
                <w:color w:val="000000"/>
                <w:lang w:eastAsia="en-GB"/>
              </w:rPr>
            </w:pPr>
            <w:r w:rsidRPr="003C4676">
              <w:rPr>
                <w:rFonts w:cs="Arial"/>
                <w:color w:val="000000"/>
                <w:lang w:eastAsia="en-GB"/>
              </w:rPr>
              <w:t>1.14</w:t>
            </w:r>
          </w:p>
        </w:tc>
        <w:tc>
          <w:tcPr>
            <w:tcW w:w="3460" w:type="dxa"/>
            <w:vAlign w:val="bottom"/>
          </w:tcPr>
          <w:p w:rsidR="006D65CD" w:rsidRPr="003C4676" w:rsidRDefault="006D65CD" w:rsidP="00F34F6D">
            <w:pPr>
              <w:rPr>
                <w:rFonts w:cs="Arial"/>
                <w:color w:val="000000"/>
                <w:lang w:eastAsia="en-GB"/>
              </w:rPr>
            </w:pPr>
          </w:p>
        </w:tc>
        <w:tc>
          <w:tcPr>
            <w:tcW w:w="3460" w:type="dxa"/>
            <w:vAlign w:val="bottom"/>
          </w:tcPr>
          <w:p w:rsidR="006D65CD" w:rsidRPr="003C4676" w:rsidRDefault="006D65CD" w:rsidP="00F34F6D">
            <w:pPr>
              <w:jc w:val="right"/>
              <w:rPr>
                <w:rFonts w:cs="Arial"/>
                <w:color w:val="000000"/>
                <w:lang w:eastAsia="en-GB"/>
              </w:rPr>
            </w:pPr>
          </w:p>
        </w:tc>
      </w:tr>
      <w:tr w:rsidR="006D65CD" w:rsidRPr="003C4676" w:rsidTr="00F4667E">
        <w:trPr>
          <w:trHeight w:val="315"/>
        </w:trPr>
        <w:tc>
          <w:tcPr>
            <w:tcW w:w="3858" w:type="dxa"/>
            <w:tcBorders>
              <w:top w:val="nil"/>
              <w:left w:val="single" w:sz="4" w:space="0" w:color="auto"/>
              <w:bottom w:val="single" w:sz="4" w:space="0" w:color="auto"/>
              <w:right w:val="single" w:sz="4" w:space="0" w:color="auto"/>
            </w:tcBorders>
            <w:shd w:val="clear" w:color="000000" w:fill="FFFFCC"/>
            <w:noWrap/>
            <w:vAlign w:val="bottom"/>
            <w:hideMark/>
          </w:tcPr>
          <w:p w:rsidR="006D65CD" w:rsidRPr="003C4676" w:rsidRDefault="006D65CD" w:rsidP="003C4676">
            <w:pPr>
              <w:rPr>
                <w:rFonts w:cs="Arial"/>
                <w:color w:val="000000"/>
                <w:lang w:eastAsia="en-GB"/>
              </w:rPr>
            </w:pPr>
            <w:r w:rsidRPr="003C4676">
              <w:rPr>
                <w:rFonts w:cs="Arial"/>
                <w:color w:val="000000"/>
                <w:lang w:eastAsia="en-GB"/>
              </w:rPr>
              <w:t>Hinksey Outdoor Swimming Pool</w:t>
            </w:r>
          </w:p>
        </w:tc>
        <w:tc>
          <w:tcPr>
            <w:tcW w:w="3417" w:type="dxa"/>
            <w:tcBorders>
              <w:top w:val="nil"/>
              <w:left w:val="nil"/>
              <w:bottom w:val="single" w:sz="4" w:space="0" w:color="auto"/>
              <w:right w:val="single" w:sz="4" w:space="0" w:color="auto"/>
            </w:tcBorders>
            <w:shd w:val="clear" w:color="000000" w:fill="CCFFFF"/>
            <w:noWrap/>
            <w:vAlign w:val="bottom"/>
            <w:hideMark/>
          </w:tcPr>
          <w:p w:rsidR="006D65CD" w:rsidRPr="003C4676" w:rsidRDefault="006D65CD" w:rsidP="003C4676">
            <w:pPr>
              <w:jc w:val="right"/>
              <w:rPr>
                <w:rFonts w:cs="Arial"/>
                <w:color w:val="000000"/>
                <w:lang w:eastAsia="en-GB"/>
              </w:rPr>
            </w:pPr>
            <w:r w:rsidRPr="003C4676">
              <w:rPr>
                <w:rFonts w:cs="Arial"/>
                <w:color w:val="000000"/>
                <w:lang w:eastAsia="en-GB"/>
              </w:rPr>
              <w:t>6.05</w:t>
            </w:r>
          </w:p>
        </w:tc>
        <w:tc>
          <w:tcPr>
            <w:tcW w:w="3460" w:type="dxa"/>
            <w:vAlign w:val="bottom"/>
          </w:tcPr>
          <w:p w:rsidR="006D65CD" w:rsidRPr="003C4676" w:rsidRDefault="006D65CD" w:rsidP="00F34F6D">
            <w:pPr>
              <w:rPr>
                <w:rFonts w:cs="Arial"/>
                <w:color w:val="000000"/>
                <w:lang w:eastAsia="en-GB"/>
              </w:rPr>
            </w:pPr>
          </w:p>
        </w:tc>
        <w:tc>
          <w:tcPr>
            <w:tcW w:w="3460" w:type="dxa"/>
            <w:vAlign w:val="bottom"/>
          </w:tcPr>
          <w:p w:rsidR="006D65CD" w:rsidRPr="003C4676" w:rsidRDefault="006D65CD" w:rsidP="00F34F6D">
            <w:pPr>
              <w:jc w:val="right"/>
              <w:rPr>
                <w:rFonts w:cs="Arial"/>
                <w:color w:val="000000"/>
                <w:lang w:eastAsia="en-GB"/>
              </w:rPr>
            </w:pPr>
          </w:p>
        </w:tc>
      </w:tr>
      <w:tr w:rsidR="006D65CD" w:rsidRPr="003C4676" w:rsidTr="00F4667E">
        <w:trPr>
          <w:trHeight w:val="315"/>
        </w:trPr>
        <w:tc>
          <w:tcPr>
            <w:tcW w:w="3858" w:type="dxa"/>
            <w:tcBorders>
              <w:top w:val="nil"/>
              <w:left w:val="single" w:sz="4" w:space="0" w:color="auto"/>
              <w:bottom w:val="single" w:sz="4" w:space="0" w:color="auto"/>
              <w:right w:val="single" w:sz="4" w:space="0" w:color="auto"/>
            </w:tcBorders>
            <w:shd w:val="clear" w:color="000000" w:fill="FFFFCC"/>
            <w:noWrap/>
            <w:vAlign w:val="bottom"/>
            <w:hideMark/>
          </w:tcPr>
          <w:p w:rsidR="006D65CD" w:rsidRPr="003C4676" w:rsidRDefault="006D65CD" w:rsidP="003C4676">
            <w:pPr>
              <w:rPr>
                <w:rFonts w:cs="Arial"/>
                <w:color w:val="000000"/>
                <w:lang w:eastAsia="en-GB"/>
              </w:rPr>
            </w:pPr>
            <w:r w:rsidRPr="003C4676">
              <w:rPr>
                <w:rFonts w:cs="Arial"/>
                <w:color w:val="000000"/>
                <w:lang w:eastAsia="en-GB"/>
              </w:rPr>
              <w:t>Ice Rink</w:t>
            </w:r>
          </w:p>
        </w:tc>
        <w:tc>
          <w:tcPr>
            <w:tcW w:w="3417" w:type="dxa"/>
            <w:tcBorders>
              <w:top w:val="nil"/>
              <w:left w:val="nil"/>
              <w:bottom w:val="single" w:sz="4" w:space="0" w:color="auto"/>
              <w:right w:val="single" w:sz="4" w:space="0" w:color="auto"/>
            </w:tcBorders>
            <w:shd w:val="clear" w:color="000000" w:fill="CCFFFF"/>
            <w:noWrap/>
            <w:vAlign w:val="bottom"/>
            <w:hideMark/>
          </w:tcPr>
          <w:p w:rsidR="006D65CD" w:rsidRPr="003C4676" w:rsidRDefault="006D65CD" w:rsidP="003C4676">
            <w:pPr>
              <w:jc w:val="right"/>
              <w:rPr>
                <w:rFonts w:cs="Arial"/>
                <w:color w:val="000000"/>
                <w:lang w:eastAsia="en-GB"/>
              </w:rPr>
            </w:pPr>
            <w:r w:rsidRPr="003C4676">
              <w:rPr>
                <w:rFonts w:cs="Arial"/>
                <w:color w:val="000000"/>
                <w:lang w:eastAsia="en-GB"/>
              </w:rPr>
              <w:t>4.49</w:t>
            </w:r>
          </w:p>
        </w:tc>
        <w:tc>
          <w:tcPr>
            <w:tcW w:w="3460" w:type="dxa"/>
            <w:vAlign w:val="bottom"/>
          </w:tcPr>
          <w:p w:rsidR="006D65CD" w:rsidRPr="003C4676" w:rsidRDefault="006D65CD" w:rsidP="00F34F6D">
            <w:pPr>
              <w:rPr>
                <w:rFonts w:cs="Arial"/>
                <w:color w:val="000000"/>
                <w:lang w:eastAsia="en-GB"/>
              </w:rPr>
            </w:pPr>
          </w:p>
        </w:tc>
        <w:tc>
          <w:tcPr>
            <w:tcW w:w="3460" w:type="dxa"/>
            <w:vAlign w:val="bottom"/>
          </w:tcPr>
          <w:p w:rsidR="006D65CD" w:rsidRPr="003C4676" w:rsidRDefault="006D65CD" w:rsidP="00F34F6D">
            <w:pPr>
              <w:jc w:val="right"/>
              <w:rPr>
                <w:rFonts w:cs="Arial"/>
                <w:color w:val="000000"/>
                <w:lang w:eastAsia="en-GB"/>
              </w:rPr>
            </w:pPr>
          </w:p>
        </w:tc>
      </w:tr>
      <w:tr w:rsidR="006D65CD" w:rsidRPr="003C4676" w:rsidTr="00F4667E">
        <w:trPr>
          <w:trHeight w:val="315"/>
        </w:trPr>
        <w:tc>
          <w:tcPr>
            <w:tcW w:w="3858" w:type="dxa"/>
            <w:tcBorders>
              <w:top w:val="nil"/>
              <w:left w:val="single" w:sz="4" w:space="0" w:color="auto"/>
              <w:bottom w:val="single" w:sz="4" w:space="0" w:color="auto"/>
              <w:right w:val="single" w:sz="4" w:space="0" w:color="auto"/>
            </w:tcBorders>
            <w:shd w:val="clear" w:color="000000" w:fill="FFFFCC"/>
            <w:noWrap/>
            <w:vAlign w:val="bottom"/>
            <w:hideMark/>
          </w:tcPr>
          <w:p w:rsidR="006D65CD" w:rsidRPr="003C4676" w:rsidRDefault="006D65CD" w:rsidP="003C4676">
            <w:pPr>
              <w:rPr>
                <w:rFonts w:cs="Arial"/>
                <w:color w:val="000000"/>
                <w:lang w:eastAsia="en-GB"/>
              </w:rPr>
            </w:pPr>
            <w:r w:rsidRPr="003C4676">
              <w:rPr>
                <w:rFonts w:cs="Arial"/>
                <w:color w:val="000000"/>
                <w:lang w:eastAsia="en-GB"/>
              </w:rPr>
              <w:t>Temple Cowley Pools</w:t>
            </w:r>
          </w:p>
        </w:tc>
        <w:tc>
          <w:tcPr>
            <w:tcW w:w="3417" w:type="dxa"/>
            <w:tcBorders>
              <w:top w:val="nil"/>
              <w:left w:val="nil"/>
              <w:bottom w:val="single" w:sz="4" w:space="0" w:color="auto"/>
              <w:right w:val="single" w:sz="4" w:space="0" w:color="auto"/>
            </w:tcBorders>
            <w:shd w:val="clear" w:color="000000" w:fill="CCFFFF"/>
            <w:noWrap/>
            <w:vAlign w:val="bottom"/>
            <w:hideMark/>
          </w:tcPr>
          <w:p w:rsidR="006D65CD" w:rsidRPr="003C4676" w:rsidRDefault="006D65CD" w:rsidP="003C4676">
            <w:pPr>
              <w:jc w:val="right"/>
              <w:rPr>
                <w:rFonts w:cs="Arial"/>
                <w:color w:val="000000"/>
                <w:lang w:eastAsia="en-GB"/>
              </w:rPr>
            </w:pPr>
            <w:r w:rsidRPr="003C4676">
              <w:rPr>
                <w:rFonts w:cs="Arial"/>
                <w:color w:val="000000"/>
                <w:lang w:eastAsia="en-GB"/>
              </w:rPr>
              <w:t>6.80</w:t>
            </w:r>
          </w:p>
        </w:tc>
        <w:tc>
          <w:tcPr>
            <w:tcW w:w="3460" w:type="dxa"/>
            <w:vAlign w:val="bottom"/>
          </w:tcPr>
          <w:p w:rsidR="006D65CD" w:rsidRPr="003C4676" w:rsidRDefault="006D65CD" w:rsidP="00F34F6D">
            <w:pPr>
              <w:rPr>
                <w:rFonts w:cs="Arial"/>
                <w:color w:val="000000"/>
                <w:lang w:eastAsia="en-GB"/>
              </w:rPr>
            </w:pPr>
          </w:p>
        </w:tc>
        <w:tc>
          <w:tcPr>
            <w:tcW w:w="3460" w:type="dxa"/>
            <w:vAlign w:val="bottom"/>
          </w:tcPr>
          <w:p w:rsidR="006D65CD" w:rsidRPr="003C4676" w:rsidRDefault="006D65CD" w:rsidP="00F34F6D">
            <w:pPr>
              <w:jc w:val="right"/>
              <w:rPr>
                <w:rFonts w:cs="Arial"/>
                <w:color w:val="000000"/>
                <w:lang w:eastAsia="en-GB"/>
              </w:rPr>
            </w:pPr>
          </w:p>
        </w:tc>
      </w:tr>
      <w:tr w:rsidR="006D65CD" w:rsidRPr="003C4676" w:rsidTr="00F4667E">
        <w:trPr>
          <w:trHeight w:val="330"/>
        </w:trPr>
        <w:tc>
          <w:tcPr>
            <w:tcW w:w="3858" w:type="dxa"/>
            <w:tcBorders>
              <w:top w:val="nil"/>
              <w:left w:val="single" w:sz="4" w:space="0" w:color="auto"/>
              <w:bottom w:val="single" w:sz="4" w:space="0" w:color="auto"/>
              <w:right w:val="single" w:sz="4" w:space="0" w:color="auto"/>
            </w:tcBorders>
            <w:shd w:val="clear" w:color="000000" w:fill="CCFFFF"/>
            <w:noWrap/>
            <w:vAlign w:val="bottom"/>
            <w:hideMark/>
          </w:tcPr>
          <w:p w:rsidR="006D65CD" w:rsidRPr="003C4676" w:rsidRDefault="006D65CD" w:rsidP="003C4676">
            <w:pPr>
              <w:jc w:val="right"/>
              <w:rPr>
                <w:rFonts w:cs="Arial"/>
                <w:b/>
                <w:bCs/>
                <w:color w:val="000000"/>
                <w:lang w:eastAsia="en-GB"/>
              </w:rPr>
            </w:pPr>
            <w:r w:rsidRPr="003C4676">
              <w:rPr>
                <w:rFonts w:cs="Arial"/>
                <w:b/>
                <w:bCs/>
                <w:color w:val="000000"/>
                <w:lang w:eastAsia="en-GB"/>
              </w:rPr>
              <w:t>Totals</w:t>
            </w:r>
          </w:p>
        </w:tc>
        <w:tc>
          <w:tcPr>
            <w:tcW w:w="3417" w:type="dxa"/>
            <w:tcBorders>
              <w:top w:val="nil"/>
              <w:left w:val="nil"/>
              <w:bottom w:val="double" w:sz="6" w:space="0" w:color="auto"/>
              <w:right w:val="single" w:sz="4" w:space="0" w:color="auto"/>
            </w:tcBorders>
            <w:shd w:val="clear" w:color="000000" w:fill="CCFFFF"/>
            <w:noWrap/>
            <w:vAlign w:val="bottom"/>
            <w:hideMark/>
          </w:tcPr>
          <w:p w:rsidR="006D65CD" w:rsidRPr="003C4676" w:rsidRDefault="006D65CD" w:rsidP="003C4676">
            <w:pPr>
              <w:jc w:val="right"/>
              <w:rPr>
                <w:rFonts w:cs="Arial"/>
                <w:b/>
                <w:bCs/>
                <w:color w:val="000000"/>
                <w:lang w:eastAsia="en-GB"/>
              </w:rPr>
            </w:pPr>
            <w:r w:rsidRPr="003C4676">
              <w:rPr>
                <w:rFonts w:cs="Arial"/>
                <w:b/>
                <w:bCs/>
                <w:color w:val="000000"/>
                <w:lang w:eastAsia="en-GB"/>
              </w:rPr>
              <w:t>2.92</w:t>
            </w:r>
          </w:p>
        </w:tc>
        <w:tc>
          <w:tcPr>
            <w:tcW w:w="3460" w:type="dxa"/>
            <w:vAlign w:val="bottom"/>
          </w:tcPr>
          <w:p w:rsidR="006D65CD" w:rsidRPr="003C4676" w:rsidRDefault="006D65CD" w:rsidP="00F34F6D">
            <w:pPr>
              <w:rPr>
                <w:rFonts w:cs="Arial"/>
                <w:color w:val="000000"/>
                <w:lang w:eastAsia="en-GB"/>
              </w:rPr>
            </w:pPr>
          </w:p>
        </w:tc>
        <w:tc>
          <w:tcPr>
            <w:tcW w:w="3460" w:type="dxa"/>
            <w:vAlign w:val="bottom"/>
          </w:tcPr>
          <w:p w:rsidR="006D65CD" w:rsidRPr="003C4676" w:rsidRDefault="006D65CD" w:rsidP="00F34F6D">
            <w:pPr>
              <w:jc w:val="right"/>
              <w:rPr>
                <w:rFonts w:cs="Arial"/>
                <w:color w:val="000000"/>
                <w:lang w:eastAsia="en-GB"/>
              </w:rPr>
            </w:pPr>
          </w:p>
        </w:tc>
      </w:tr>
      <w:tr w:rsidR="006D65CD" w:rsidRPr="003C4676" w:rsidTr="00F4667E">
        <w:trPr>
          <w:trHeight w:val="330"/>
        </w:trPr>
        <w:tc>
          <w:tcPr>
            <w:tcW w:w="3858" w:type="dxa"/>
            <w:tcBorders>
              <w:top w:val="nil"/>
              <w:left w:val="nil"/>
              <w:bottom w:val="nil"/>
              <w:right w:val="nil"/>
            </w:tcBorders>
            <w:shd w:val="clear" w:color="auto" w:fill="auto"/>
            <w:noWrap/>
            <w:vAlign w:val="bottom"/>
            <w:hideMark/>
          </w:tcPr>
          <w:p w:rsidR="006D65CD" w:rsidRPr="003C4676" w:rsidRDefault="006D65CD" w:rsidP="003C4676">
            <w:pPr>
              <w:rPr>
                <w:rFonts w:cs="Arial"/>
                <w:color w:val="000000"/>
                <w:lang w:eastAsia="en-GB"/>
              </w:rPr>
            </w:pPr>
          </w:p>
        </w:tc>
        <w:tc>
          <w:tcPr>
            <w:tcW w:w="3417" w:type="dxa"/>
            <w:tcBorders>
              <w:top w:val="nil"/>
              <w:left w:val="nil"/>
              <w:bottom w:val="nil"/>
              <w:right w:val="nil"/>
            </w:tcBorders>
            <w:shd w:val="clear" w:color="auto" w:fill="auto"/>
            <w:noWrap/>
            <w:vAlign w:val="bottom"/>
            <w:hideMark/>
          </w:tcPr>
          <w:p w:rsidR="006D65CD" w:rsidRPr="003C4676" w:rsidRDefault="006D65CD" w:rsidP="003C4676">
            <w:pPr>
              <w:rPr>
                <w:rFonts w:cs="Arial"/>
                <w:color w:val="000000"/>
                <w:lang w:eastAsia="en-GB"/>
              </w:rPr>
            </w:pPr>
          </w:p>
        </w:tc>
        <w:tc>
          <w:tcPr>
            <w:tcW w:w="3460" w:type="dxa"/>
            <w:vAlign w:val="bottom"/>
          </w:tcPr>
          <w:p w:rsidR="006D65CD" w:rsidRPr="003C4676" w:rsidRDefault="006D65CD" w:rsidP="00F34F6D">
            <w:pPr>
              <w:jc w:val="right"/>
              <w:rPr>
                <w:rFonts w:cs="Arial"/>
                <w:b/>
                <w:bCs/>
                <w:color w:val="000000"/>
                <w:lang w:eastAsia="en-GB"/>
              </w:rPr>
            </w:pPr>
          </w:p>
        </w:tc>
        <w:tc>
          <w:tcPr>
            <w:tcW w:w="3460" w:type="dxa"/>
            <w:vAlign w:val="bottom"/>
          </w:tcPr>
          <w:p w:rsidR="006D65CD" w:rsidRPr="003C4676" w:rsidRDefault="006D65CD" w:rsidP="00F34F6D">
            <w:pPr>
              <w:jc w:val="right"/>
              <w:rPr>
                <w:rFonts w:cs="Arial"/>
                <w:b/>
                <w:bCs/>
                <w:color w:val="000000"/>
                <w:lang w:eastAsia="en-GB"/>
              </w:rPr>
            </w:pPr>
          </w:p>
        </w:tc>
      </w:tr>
      <w:tr w:rsidR="006D65CD" w:rsidRPr="003C4676" w:rsidTr="00F4667E">
        <w:trPr>
          <w:trHeight w:val="360"/>
        </w:trPr>
        <w:tc>
          <w:tcPr>
            <w:tcW w:w="3858" w:type="dxa"/>
            <w:tcBorders>
              <w:top w:val="nil"/>
              <w:left w:val="nil"/>
              <w:bottom w:val="nil"/>
              <w:right w:val="nil"/>
            </w:tcBorders>
            <w:shd w:val="clear" w:color="auto" w:fill="auto"/>
            <w:noWrap/>
            <w:vAlign w:val="bottom"/>
            <w:hideMark/>
          </w:tcPr>
          <w:p w:rsidR="006D65CD" w:rsidRPr="003C4676" w:rsidRDefault="006D65CD" w:rsidP="00E872AB">
            <w:pPr>
              <w:jc w:val="both"/>
              <w:rPr>
                <w:rFonts w:cs="Arial"/>
                <w:b/>
                <w:bCs/>
                <w:color w:val="000000"/>
                <w:sz w:val="28"/>
                <w:szCs w:val="28"/>
                <w:lang w:eastAsia="en-GB"/>
              </w:rPr>
            </w:pPr>
            <w:r w:rsidRPr="003C4676">
              <w:rPr>
                <w:rFonts w:cs="Arial"/>
                <w:b/>
                <w:bCs/>
                <w:color w:val="000000"/>
                <w:sz w:val="28"/>
                <w:szCs w:val="28"/>
                <w:lang w:eastAsia="en-GB"/>
              </w:rPr>
              <w:t>CMP Year 2 2014/15</w:t>
            </w:r>
          </w:p>
        </w:tc>
        <w:tc>
          <w:tcPr>
            <w:tcW w:w="3417" w:type="dxa"/>
            <w:tcBorders>
              <w:top w:val="nil"/>
              <w:left w:val="nil"/>
              <w:bottom w:val="single" w:sz="4" w:space="0" w:color="auto"/>
              <w:right w:val="nil"/>
            </w:tcBorders>
            <w:shd w:val="clear" w:color="auto" w:fill="auto"/>
            <w:noWrap/>
            <w:vAlign w:val="bottom"/>
            <w:hideMark/>
          </w:tcPr>
          <w:p w:rsidR="006D65CD" w:rsidRPr="003C4676" w:rsidRDefault="006D65CD" w:rsidP="003C4676">
            <w:pPr>
              <w:rPr>
                <w:rFonts w:cs="Arial"/>
                <w:color w:val="000000"/>
                <w:lang w:eastAsia="en-GB"/>
              </w:rPr>
            </w:pPr>
          </w:p>
        </w:tc>
        <w:tc>
          <w:tcPr>
            <w:tcW w:w="3460" w:type="dxa"/>
            <w:vAlign w:val="bottom"/>
          </w:tcPr>
          <w:p w:rsidR="006D65CD" w:rsidRPr="003C4676" w:rsidRDefault="006D65CD" w:rsidP="00F34F6D">
            <w:pPr>
              <w:rPr>
                <w:rFonts w:cs="Arial"/>
                <w:color w:val="000000"/>
                <w:lang w:eastAsia="en-GB"/>
              </w:rPr>
            </w:pPr>
          </w:p>
        </w:tc>
        <w:tc>
          <w:tcPr>
            <w:tcW w:w="3460" w:type="dxa"/>
            <w:vAlign w:val="bottom"/>
          </w:tcPr>
          <w:p w:rsidR="006D65CD" w:rsidRPr="003C4676" w:rsidRDefault="006D65CD" w:rsidP="00F34F6D">
            <w:pPr>
              <w:rPr>
                <w:rFonts w:cs="Arial"/>
                <w:color w:val="000000"/>
                <w:lang w:eastAsia="en-GB"/>
              </w:rPr>
            </w:pPr>
          </w:p>
        </w:tc>
      </w:tr>
      <w:tr w:rsidR="006D65CD" w:rsidRPr="003C4676" w:rsidTr="00F4667E">
        <w:trPr>
          <w:trHeight w:val="637"/>
        </w:trPr>
        <w:tc>
          <w:tcPr>
            <w:tcW w:w="3858" w:type="dxa"/>
            <w:tcBorders>
              <w:top w:val="nil"/>
              <w:left w:val="nil"/>
              <w:bottom w:val="nil"/>
              <w:right w:val="single" w:sz="4" w:space="0" w:color="auto"/>
            </w:tcBorders>
            <w:shd w:val="clear" w:color="auto" w:fill="auto"/>
            <w:noWrap/>
            <w:vAlign w:val="center"/>
            <w:hideMark/>
          </w:tcPr>
          <w:p w:rsidR="006D65CD" w:rsidRPr="003C4676" w:rsidRDefault="006D65CD" w:rsidP="003C4676">
            <w:pPr>
              <w:jc w:val="center"/>
              <w:rPr>
                <w:rFonts w:cs="Arial"/>
                <w:b/>
                <w:bCs/>
                <w:color w:val="000000"/>
                <w:lang w:eastAsia="en-GB"/>
              </w:rPr>
            </w:pPr>
          </w:p>
        </w:tc>
        <w:tc>
          <w:tcPr>
            <w:tcW w:w="3417"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6D65CD" w:rsidRPr="003C4676" w:rsidRDefault="006D65CD" w:rsidP="003C4676">
            <w:pPr>
              <w:jc w:val="center"/>
              <w:rPr>
                <w:rFonts w:cs="Arial"/>
                <w:b/>
                <w:bCs/>
                <w:color w:val="000000"/>
                <w:lang w:eastAsia="en-GB"/>
              </w:rPr>
            </w:pPr>
            <w:r w:rsidRPr="003C4676">
              <w:rPr>
                <w:rFonts w:cs="Arial"/>
                <w:b/>
                <w:bCs/>
                <w:color w:val="000000"/>
                <w:lang w:eastAsia="en-GB"/>
              </w:rPr>
              <w:t>CO2 per participant/kgCO2</w:t>
            </w:r>
          </w:p>
        </w:tc>
        <w:tc>
          <w:tcPr>
            <w:tcW w:w="3460" w:type="dxa"/>
            <w:vAlign w:val="bottom"/>
          </w:tcPr>
          <w:p w:rsidR="006D65CD" w:rsidRPr="003C4676" w:rsidRDefault="006D65CD" w:rsidP="00F34F6D">
            <w:pPr>
              <w:rPr>
                <w:rFonts w:cs="Arial"/>
                <w:b/>
                <w:bCs/>
                <w:color w:val="000000"/>
                <w:sz w:val="28"/>
                <w:szCs w:val="28"/>
                <w:lang w:eastAsia="en-GB"/>
              </w:rPr>
            </w:pPr>
          </w:p>
        </w:tc>
        <w:tc>
          <w:tcPr>
            <w:tcW w:w="3460" w:type="dxa"/>
            <w:vAlign w:val="bottom"/>
          </w:tcPr>
          <w:p w:rsidR="006D65CD" w:rsidRPr="003C4676" w:rsidRDefault="006D65CD" w:rsidP="00F34F6D">
            <w:pPr>
              <w:rPr>
                <w:rFonts w:cs="Arial"/>
                <w:color w:val="000000"/>
                <w:lang w:eastAsia="en-GB"/>
              </w:rPr>
            </w:pPr>
          </w:p>
        </w:tc>
      </w:tr>
      <w:tr w:rsidR="006D65CD" w:rsidRPr="003C4676" w:rsidTr="00F4667E">
        <w:trPr>
          <w:trHeight w:val="315"/>
        </w:trPr>
        <w:tc>
          <w:tcPr>
            <w:tcW w:w="3858"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6D65CD" w:rsidRPr="003C4676" w:rsidRDefault="006D65CD" w:rsidP="003C4676">
            <w:pPr>
              <w:rPr>
                <w:rFonts w:cs="Arial"/>
                <w:color w:val="000000"/>
                <w:lang w:eastAsia="en-GB"/>
              </w:rPr>
            </w:pPr>
            <w:r w:rsidRPr="003C4676">
              <w:rPr>
                <w:rFonts w:cs="Arial"/>
                <w:color w:val="000000"/>
                <w:lang w:eastAsia="en-GB"/>
              </w:rPr>
              <w:t>Barton Leisure Centre</w:t>
            </w:r>
          </w:p>
        </w:tc>
        <w:tc>
          <w:tcPr>
            <w:tcW w:w="3417" w:type="dxa"/>
            <w:tcBorders>
              <w:top w:val="nil"/>
              <w:left w:val="nil"/>
              <w:bottom w:val="single" w:sz="4" w:space="0" w:color="auto"/>
              <w:right w:val="single" w:sz="4" w:space="0" w:color="auto"/>
            </w:tcBorders>
            <w:shd w:val="clear" w:color="000000" w:fill="CCFFFF"/>
            <w:noWrap/>
            <w:vAlign w:val="bottom"/>
            <w:hideMark/>
          </w:tcPr>
          <w:p w:rsidR="006D65CD" w:rsidRPr="003C4676" w:rsidRDefault="006D65CD" w:rsidP="003C4676">
            <w:pPr>
              <w:jc w:val="right"/>
              <w:rPr>
                <w:rFonts w:cs="Arial"/>
                <w:color w:val="000000"/>
                <w:lang w:eastAsia="en-GB"/>
              </w:rPr>
            </w:pPr>
            <w:r w:rsidRPr="003C4676">
              <w:rPr>
                <w:rFonts w:cs="Arial"/>
                <w:color w:val="000000"/>
                <w:lang w:eastAsia="en-GB"/>
              </w:rPr>
              <w:t>2.81</w:t>
            </w:r>
          </w:p>
        </w:tc>
        <w:tc>
          <w:tcPr>
            <w:tcW w:w="3460" w:type="dxa"/>
            <w:vAlign w:val="center"/>
          </w:tcPr>
          <w:p w:rsidR="006D65CD" w:rsidRPr="003C4676" w:rsidRDefault="006D65CD" w:rsidP="00F34F6D">
            <w:pPr>
              <w:jc w:val="center"/>
              <w:rPr>
                <w:rFonts w:cs="Arial"/>
                <w:b/>
                <w:bCs/>
                <w:color w:val="000000"/>
                <w:lang w:eastAsia="en-GB"/>
              </w:rPr>
            </w:pPr>
          </w:p>
        </w:tc>
        <w:tc>
          <w:tcPr>
            <w:tcW w:w="3460" w:type="dxa"/>
            <w:vAlign w:val="center"/>
          </w:tcPr>
          <w:p w:rsidR="006D65CD" w:rsidRPr="003C4676" w:rsidRDefault="006D65CD" w:rsidP="00F34F6D">
            <w:pPr>
              <w:jc w:val="center"/>
              <w:rPr>
                <w:rFonts w:cs="Arial"/>
                <w:b/>
                <w:bCs/>
                <w:color w:val="000000"/>
                <w:lang w:eastAsia="en-GB"/>
              </w:rPr>
            </w:pPr>
          </w:p>
        </w:tc>
      </w:tr>
      <w:tr w:rsidR="006D65CD" w:rsidRPr="003C4676" w:rsidTr="00F4667E">
        <w:trPr>
          <w:trHeight w:val="315"/>
        </w:trPr>
        <w:tc>
          <w:tcPr>
            <w:tcW w:w="3858" w:type="dxa"/>
            <w:tcBorders>
              <w:top w:val="nil"/>
              <w:left w:val="single" w:sz="4" w:space="0" w:color="auto"/>
              <w:bottom w:val="single" w:sz="4" w:space="0" w:color="auto"/>
              <w:right w:val="single" w:sz="4" w:space="0" w:color="auto"/>
            </w:tcBorders>
            <w:shd w:val="clear" w:color="000000" w:fill="FFFFCC"/>
            <w:noWrap/>
            <w:vAlign w:val="bottom"/>
            <w:hideMark/>
          </w:tcPr>
          <w:p w:rsidR="006D65CD" w:rsidRPr="003C4676" w:rsidRDefault="006D65CD" w:rsidP="003C4676">
            <w:pPr>
              <w:rPr>
                <w:rFonts w:cs="Arial"/>
                <w:color w:val="000000"/>
                <w:lang w:eastAsia="en-GB"/>
              </w:rPr>
            </w:pPr>
            <w:r w:rsidRPr="003C4676">
              <w:rPr>
                <w:rFonts w:cs="Arial"/>
                <w:color w:val="000000"/>
                <w:lang w:eastAsia="en-GB"/>
              </w:rPr>
              <w:t>Leys Pools and Leisure Centre</w:t>
            </w:r>
          </w:p>
        </w:tc>
        <w:tc>
          <w:tcPr>
            <w:tcW w:w="3417" w:type="dxa"/>
            <w:tcBorders>
              <w:top w:val="nil"/>
              <w:left w:val="nil"/>
              <w:bottom w:val="single" w:sz="4" w:space="0" w:color="auto"/>
              <w:right w:val="single" w:sz="4" w:space="0" w:color="auto"/>
            </w:tcBorders>
            <w:shd w:val="clear" w:color="000000" w:fill="CCFFFF"/>
            <w:noWrap/>
            <w:vAlign w:val="bottom"/>
            <w:hideMark/>
          </w:tcPr>
          <w:p w:rsidR="006D65CD" w:rsidRPr="003C4676" w:rsidRDefault="006D65CD" w:rsidP="003C4676">
            <w:pPr>
              <w:jc w:val="right"/>
              <w:rPr>
                <w:rFonts w:cs="Arial"/>
                <w:color w:val="000000"/>
                <w:lang w:eastAsia="en-GB"/>
              </w:rPr>
            </w:pPr>
            <w:r w:rsidRPr="003C4676">
              <w:rPr>
                <w:rFonts w:cs="Arial"/>
                <w:color w:val="000000"/>
                <w:lang w:eastAsia="en-GB"/>
              </w:rPr>
              <w:t>1.62</w:t>
            </w:r>
          </w:p>
        </w:tc>
        <w:tc>
          <w:tcPr>
            <w:tcW w:w="3460" w:type="dxa"/>
            <w:vAlign w:val="bottom"/>
          </w:tcPr>
          <w:p w:rsidR="006D65CD" w:rsidRPr="003C4676" w:rsidRDefault="006D65CD" w:rsidP="00F34F6D">
            <w:pPr>
              <w:rPr>
                <w:rFonts w:cs="Arial"/>
                <w:color w:val="000000"/>
                <w:lang w:eastAsia="en-GB"/>
              </w:rPr>
            </w:pPr>
          </w:p>
        </w:tc>
        <w:tc>
          <w:tcPr>
            <w:tcW w:w="3460" w:type="dxa"/>
            <w:vAlign w:val="bottom"/>
          </w:tcPr>
          <w:p w:rsidR="006D65CD" w:rsidRPr="003C4676" w:rsidRDefault="006D65CD" w:rsidP="00F34F6D">
            <w:pPr>
              <w:jc w:val="right"/>
              <w:rPr>
                <w:rFonts w:cs="Arial"/>
                <w:color w:val="000000"/>
                <w:lang w:eastAsia="en-GB"/>
              </w:rPr>
            </w:pPr>
          </w:p>
        </w:tc>
      </w:tr>
      <w:tr w:rsidR="006D65CD" w:rsidRPr="003C4676" w:rsidTr="00F4667E">
        <w:trPr>
          <w:trHeight w:val="315"/>
        </w:trPr>
        <w:tc>
          <w:tcPr>
            <w:tcW w:w="3858" w:type="dxa"/>
            <w:tcBorders>
              <w:top w:val="nil"/>
              <w:left w:val="single" w:sz="4" w:space="0" w:color="auto"/>
              <w:bottom w:val="single" w:sz="4" w:space="0" w:color="auto"/>
              <w:right w:val="single" w:sz="4" w:space="0" w:color="auto"/>
            </w:tcBorders>
            <w:shd w:val="clear" w:color="000000" w:fill="FFFFCC"/>
            <w:noWrap/>
            <w:vAlign w:val="bottom"/>
            <w:hideMark/>
          </w:tcPr>
          <w:p w:rsidR="006D65CD" w:rsidRPr="003C4676" w:rsidRDefault="006D65CD" w:rsidP="003C4676">
            <w:pPr>
              <w:rPr>
                <w:rFonts w:cs="Arial"/>
                <w:color w:val="000000"/>
                <w:lang w:eastAsia="en-GB"/>
              </w:rPr>
            </w:pPr>
            <w:r w:rsidRPr="003C4676">
              <w:rPr>
                <w:rFonts w:cs="Arial"/>
                <w:color w:val="000000"/>
                <w:lang w:eastAsia="en-GB"/>
              </w:rPr>
              <w:t>Blackbird Leys Swimming Pool</w:t>
            </w:r>
          </w:p>
        </w:tc>
        <w:tc>
          <w:tcPr>
            <w:tcW w:w="3417" w:type="dxa"/>
            <w:tcBorders>
              <w:top w:val="nil"/>
              <w:left w:val="nil"/>
              <w:bottom w:val="single" w:sz="4" w:space="0" w:color="auto"/>
              <w:right w:val="single" w:sz="4" w:space="0" w:color="auto"/>
            </w:tcBorders>
            <w:shd w:val="clear" w:color="000000" w:fill="CCFFFF"/>
            <w:noWrap/>
            <w:vAlign w:val="bottom"/>
            <w:hideMark/>
          </w:tcPr>
          <w:p w:rsidR="006D65CD" w:rsidRPr="003C4676" w:rsidRDefault="006D65CD" w:rsidP="003C4676">
            <w:pPr>
              <w:jc w:val="right"/>
              <w:rPr>
                <w:rFonts w:cs="Arial"/>
                <w:color w:val="000000"/>
                <w:lang w:eastAsia="en-GB"/>
              </w:rPr>
            </w:pPr>
            <w:r w:rsidRPr="003C4676">
              <w:rPr>
                <w:rFonts w:cs="Arial"/>
                <w:color w:val="000000"/>
                <w:lang w:eastAsia="en-GB"/>
              </w:rPr>
              <w:t>5.08</w:t>
            </w:r>
          </w:p>
        </w:tc>
        <w:tc>
          <w:tcPr>
            <w:tcW w:w="3460" w:type="dxa"/>
            <w:vAlign w:val="bottom"/>
          </w:tcPr>
          <w:p w:rsidR="006D65CD" w:rsidRPr="003C4676" w:rsidRDefault="006D65CD" w:rsidP="00F34F6D">
            <w:pPr>
              <w:rPr>
                <w:rFonts w:cs="Arial"/>
                <w:color w:val="000000"/>
                <w:lang w:eastAsia="en-GB"/>
              </w:rPr>
            </w:pPr>
          </w:p>
        </w:tc>
        <w:tc>
          <w:tcPr>
            <w:tcW w:w="3460" w:type="dxa"/>
            <w:vAlign w:val="bottom"/>
          </w:tcPr>
          <w:p w:rsidR="006D65CD" w:rsidRPr="003C4676" w:rsidRDefault="006D65CD" w:rsidP="00F34F6D">
            <w:pPr>
              <w:jc w:val="right"/>
              <w:rPr>
                <w:rFonts w:cs="Arial"/>
                <w:color w:val="000000"/>
                <w:lang w:eastAsia="en-GB"/>
              </w:rPr>
            </w:pPr>
          </w:p>
        </w:tc>
      </w:tr>
      <w:tr w:rsidR="006D65CD" w:rsidRPr="003C4676" w:rsidTr="00F4667E">
        <w:trPr>
          <w:trHeight w:val="315"/>
        </w:trPr>
        <w:tc>
          <w:tcPr>
            <w:tcW w:w="3858" w:type="dxa"/>
            <w:tcBorders>
              <w:top w:val="nil"/>
              <w:left w:val="single" w:sz="4" w:space="0" w:color="auto"/>
              <w:bottom w:val="single" w:sz="4" w:space="0" w:color="auto"/>
              <w:right w:val="single" w:sz="4" w:space="0" w:color="auto"/>
            </w:tcBorders>
            <w:shd w:val="clear" w:color="000000" w:fill="FFFFCC"/>
            <w:noWrap/>
            <w:vAlign w:val="bottom"/>
            <w:hideMark/>
          </w:tcPr>
          <w:p w:rsidR="006D65CD" w:rsidRPr="003C4676" w:rsidRDefault="006D65CD" w:rsidP="003C4676">
            <w:pPr>
              <w:rPr>
                <w:rFonts w:cs="Arial"/>
                <w:color w:val="000000"/>
                <w:lang w:eastAsia="en-GB"/>
              </w:rPr>
            </w:pPr>
            <w:r w:rsidRPr="003C4676">
              <w:rPr>
                <w:rFonts w:cs="Arial"/>
                <w:color w:val="000000"/>
                <w:lang w:eastAsia="en-GB"/>
              </w:rPr>
              <w:t>Ferry Leisure Centre</w:t>
            </w:r>
          </w:p>
        </w:tc>
        <w:tc>
          <w:tcPr>
            <w:tcW w:w="3417" w:type="dxa"/>
            <w:tcBorders>
              <w:top w:val="nil"/>
              <w:left w:val="nil"/>
              <w:bottom w:val="single" w:sz="4" w:space="0" w:color="auto"/>
              <w:right w:val="single" w:sz="4" w:space="0" w:color="auto"/>
            </w:tcBorders>
            <w:shd w:val="clear" w:color="000000" w:fill="CCFFFF"/>
            <w:noWrap/>
            <w:vAlign w:val="bottom"/>
            <w:hideMark/>
          </w:tcPr>
          <w:p w:rsidR="006D65CD" w:rsidRPr="003C4676" w:rsidRDefault="006D65CD" w:rsidP="003C4676">
            <w:pPr>
              <w:jc w:val="right"/>
              <w:rPr>
                <w:rFonts w:cs="Arial"/>
                <w:color w:val="000000"/>
                <w:lang w:eastAsia="en-GB"/>
              </w:rPr>
            </w:pPr>
            <w:r w:rsidRPr="003C4676">
              <w:rPr>
                <w:rFonts w:cs="Arial"/>
                <w:color w:val="000000"/>
                <w:lang w:eastAsia="en-GB"/>
              </w:rPr>
              <w:t>1.07</w:t>
            </w:r>
          </w:p>
        </w:tc>
        <w:tc>
          <w:tcPr>
            <w:tcW w:w="3460" w:type="dxa"/>
            <w:vAlign w:val="bottom"/>
          </w:tcPr>
          <w:p w:rsidR="006D65CD" w:rsidRPr="003C4676" w:rsidRDefault="006D65CD" w:rsidP="00F34F6D">
            <w:pPr>
              <w:rPr>
                <w:rFonts w:cs="Arial"/>
                <w:color w:val="000000"/>
                <w:lang w:eastAsia="en-GB"/>
              </w:rPr>
            </w:pPr>
          </w:p>
        </w:tc>
        <w:tc>
          <w:tcPr>
            <w:tcW w:w="3460" w:type="dxa"/>
            <w:vAlign w:val="bottom"/>
          </w:tcPr>
          <w:p w:rsidR="006D65CD" w:rsidRPr="003C4676" w:rsidRDefault="006D65CD" w:rsidP="00F34F6D">
            <w:pPr>
              <w:jc w:val="right"/>
              <w:rPr>
                <w:rFonts w:cs="Arial"/>
                <w:color w:val="000000"/>
                <w:lang w:eastAsia="en-GB"/>
              </w:rPr>
            </w:pPr>
          </w:p>
        </w:tc>
      </w:tr>
      <w:tr w:rsidR="006D65CD" w:rsidRPr="003C4676" w:rsidTr="00F4667E">
        <w:trPr>
          <w:trHeight w:val="315"/>
        </w:trPr>
        <w:tc>
          <w:tcPr>
            <w:tcW w:w="3858" w:type="dxa"/>
            <w:tcBorders>
              <w:top w:val="nil"/>
              <w:left w:val="single" w:sz="4" w:space="0" w:color="auto"/>
              <w:bottom w:val="single" w:sz="4" w:space="0" w:color="auto"/>
              <w:right w:val="single" w:sz="4" w:space="0" w:color="auto"/>
            </w:tcBorders>
            <w:shd w:val="clear" w:color="000000" w:fill="FFFFCC"/>
            <w:noWrap/>
            <w:vAlign w:val="bottom"/>
            <w:hideMark/>
          </w:tcPr>
          <w:p w:rsidR="006D65CD" w:rsidRPr="003C4676" w:rsidRDefault="006D65CD" w:rsidP="003C4676">
            <w:pPr>
              <w:rPr>
                <w:rFonts w:cs="Arial"/>
                <w:color w:val="000000"/>
                <w:lang w:eastAsia="en-GB"/>
              </w:rPr>
            </w:pPr>
            <w:r w:rsidRPr="003C4676">
              <w:rPr>
                <w:rFonts w:cs="Arial"/>
                <w:color w:val="000000"/>
                <w:lang w:eastAsia="en-GB"/>
              </w:rPr>
              <w:t>Hinksey Outdoor Swimming Pool</w:t>
            </w:r>
          </w:p>
        </w:tc>
        <w:tc>
          <w:tcPr>
            <w:tcW w:w="3417" w:type="dxa"/>
            <w:tcBorders>
              <w:top w:val="nil"/>
              <w:left w:val="nil"/>
              <w:bottom w:val="single" w:sz="4" w:space="0" w:color="auto"/>
              <w:right w:val="single" w:sz="4" w:space="0" w:color="auto"/>
            </w:tcBorders>
            <w:shd w:val="clear" w:color="000000" w:fill="CCFFFF"/>
            <w:noWrap/>
            <w:vAlign w:val="bottom"/>
            <w:hideMark/>
          </w:tcPr>
          <w:p w:rsidR="006D65CD" w:rsidRPr="003C4676" w:rsidRDefault="006D65CD" w:rsidP="003C4676">
            <w:pPr>
              <w:jc w:val="right"/>
              <w:rPr>
                <w:rFonts w:cs="Arial"/>
                <w:color w:val="000000"/>
                <w:lang w:eastAsia="en-GB"/>
              </w:rPr>
            </w:pPr>
            <w:r w:rsidRPr="003C4676">
              <w:rPr>
                <w:rFonts w:cs="Arial"/>
                <w:color w:val="000000"/>
                <w:lang w:eastAsia="en-GB"/>
              </w:rPr>
              <w:t>6.40</w:t>
            </w:r>
          </w:p>
        </w:tc>
        <w:tc>
          <w:tcPr>
            <w:tcW w:w="3460" w:type="dxa"/>
            <w:vAlign w:val="bottom"/>
          </w:tcPr>
          <w:p w:rsidR="006D65CD" w:rsidRPr="003C4676" w:rsidRDefault="006D65CD" w:rsidP="00F34F6D">
            <w:pPr>
              <w:rPr>
                <w:rFonts w:cs="Arial"/>
                <w:color w:val="000000"/>
                <w:lang w:eastAsia="en-GB"/>
              </w:rPr>
            </w:pPr>
          </w:p>
        </w:tc>
        <w:tc>
          <w:tcPr>
            <w:tcW w:w="3460" w:type="dxa"/>
            <w:vAlign w:val="bottom"/>
          </w:tcPr>
          <w:p w:rsidR="006D65CD" w:rsidRPr="003C4676" w:rsidRDefault="006D65CD" w:rsidP="00F34F6D">
            <w:pPr>
              <w:jc w:val="right"/>
              <w:rPr>
                <w:rFonts w:cs="Arial"/>
                <w:color w:val="000000"/>
                <w:lang w:eastAsia="en-GB"/>
              </w:rPr>
            </w:pPr>
          </w:p>
        </w:tc>
      </w:tr>
      <w:tr w:rsidR="006D65CD" w:rsidRPr="003C4676" w:rsidTr="00F4667E">
        <w:trPr>
          <w:trHeight w:val="315"/>
        </w:trPr>
        <w:tc>
          <w:tcPr>
            <w:tcW w:w="3858" w:type="dxa"/>
            <w:tcBorders>
              <w:top w:val="nil"/>
              <w:left w:val="single" w:sz="4" w:space="0" w:color="auto"/>
              <w:bottom w:val="single" w:sz="4" w:space="0" w:color="auto"/>
              <w:right w:val="single" w:sz="4" w:space="0" w:color="auto"/>
            </w:tcBorders>
            <w:shd w:val="clear" w:color="000000" w:fill="FFFFCC"/>
            <w:noWrap/>
            <w:vAlign w:val="bottom"/>
            <w:hideMark/>
          </w:tcPr>
          <w:p w:rsidR="006D65CD" w:rsidRPr="003C4676" w:rsidRDefault="006D65CD" w:rsidP="003C4676">
            <w:pPr>
              <w:rPr>
                <w:rFonts w:cs="Arial"/>
                <w:color w:val="000000"/>
                <w:lang w:eastAsia="en-GB"/>
              </w:rPr>
            </w:pPr>
            <w:r w:rsidRPr="003C4676">
              <w:rPr>
                <w:rFonts w:cs="Arial"/>
                <w:color w:val="000000"/>
                <w:lang w:eastAsia="en-GB"/>
              </w:rPr>
              <w:t>Oxford Ice Rink</w:t>
            </w:r>
          </w:p>
        </w:tc>
        <w:tc>
          <w:tcPr>
            <w:tcW w:w="3417" w:type="dxa"/>
            <w:tcBorders>
              <w:top w:val="nil"/>
              <w:left w:val="nil"/>
              <w:bottom w:val="single" w:sz="4" w:space="0" w:color="auto"/>
              <w:right w:val="single" w:sz="4" w:space="0" w:color="auto"/>
            </w:tcBorders>
            <w:shd w:val="clear" w:color="000000" w:fill="CCFFFF"/>
            <w:noWrap/>
            <w:vAlign w:val="bottom"/>
            <w:hideMark/>
          </w:tcPr>
          <w:p w:rsidR="006D65CD" w:rsidRPr="003C4676" w:rsidRDefault="006D65CD" w:rsidP="003C4676">
            <w:pPr>
              <w:jc w:val="right"/>
              <w:rPr>
                <w:rFonts w:cs="Arial"/>
                <w:color w:val="000000"/>
                <w:lang w:eastAsia="en-GB"/>
              </w:rPr>
            </w:pPr>
            <w:r w:rsidRPr="003C4676">
              <w:rPr>
                <w:rFonts w:cs="Arial"/>
                <w:color w:val="000000"/>
                <w:lang w:eastAsia="en-GB"/>
              </w:rPr>
              <w:t>4.16</w:t>
            </w:r>
          </w:p>
        </w:tc>
        <w:tc>
          <w:tcPr>
            <w:tcW w:w="3460" w:type="dxa"/>
            <w:vAlign w:val="bottom"/>
          </w:tcPr>
          <w:p w:rsidR="006D65CD" w:rsidRPr="003C4676" w:rsidRDefault="006D65CD" w:rsidP="00F34F6D">
            <w:pPr>
              <w:rPr>
                <w:rFonts w:cs="Arial"/>
                <w:color w:val="000000"/>
                <w:lang w:eastAsia="en-GB"/>
              </w:rPr>
            </w:pPr>
          </w:p>
        </w:tc>
        <w:tc>
          <w:tcPr>
            <w:tcW w:w="3460" w:type="dxa"/>
            <w:vAlign w:val="bottom"/>
          </w:tcPr>
          <w:p w:rsidR="006D65CD" w:rsidRPr="003C4676" w:rsidRDefault="006D65CD" w:rsidP="00F34F6D">
            <w:pPr>
              <w:jc w:val="right"/>
              <w:rPr>
                <w:rFonts w:cs="Arial"/>
                <w:color w:val="000000"/>
                <w:lang w:eastAsia="en-GB"/>
              </w:rPr>
            </w:pPr>
          </w:p>
        </w:tc>
      </w:tr>
      <w:tr w:rsidR="006D65CD" w:rsidRPr="003C4676" w:rsidTr="00F4667E">
        <w:trPr>
          <w:trHeight w:val="315"/>
        </w:trPr>
        <w:tc>
          <w:tcPr>
            <w:tcW w:w="3858" w:type="dxa"/>
            <w:tcBorders>
              <w:top w:val="nil"/>
              <w:left w:val="single" w:sz="4" w:space="0" w:color="auto"/>
              <w:bottom w:val="single" w:sz="4" w:space="0" w:color="auto"/>
              <w:right w:val="single" w:sz="4" w:space="0" w:color="auto"/>
            </w:tcBorders>
            <w:shd w:val="clear" w:color="000000" w:fill="FFFFCC"/>
            <w:noWrap/>
            <w:vAlign w:val="bottom"/>
            <w:hideMark/>
          </w:tcPr>
          <w:p w:rsidR="006D65CD" w:rsidRPr="003C4676" w:rsidRDefault="006D65CD" w:rsidP="003C4676">
            <w:pPr>
              <w:rPr>
                <w:rFonts w:cs="Arial"/>
                <w:color w:val="000000"/>
                <w:lang w:eastAsia="en-GB"/>
              </w:rPr>
            </w:pPr>
            <w:r w:rsidRPr="003C4676">
              <w:rPr>
                <w:rFonts w:cs="Arial"/>
                <w:color w:val="000000"/>
                <w:lang w:eastAsia="en-GB"/>
              </w:rPr>
              <w:t>Temple Cowley Pools</w:t>
            </w:r>
          </w:p>
        </w:tc>
        <w:tc>
          <w:tcPr>
            <w:tcW w:w="3417" w:type="dxa"/>
            <w:tcBorders>
              <w:top w:val="nil"/>
              <w:left w:val="nil"/>
              <w:bottom w:val="single" w:sz="4" w:space="0" w:color="auto"/>
              <w:right w:val="single" w:sz="4" w:space="0" w:color="auto"/>
            </w:tcBorders>
            <w:shd w:val="clear" w:color="000000" w:fill="CCFFFF"/>
            <w:noWrap/>
            <w:vAlign w:val="bottom"/>
            <w:hideMark/>
          </w:tcPr>
          <w:p w:rsidR="006D65CD" w:rsidRPr="003C4676" w:rsidRDefault="006D65CD" w:rsidP="003C4676">
            <w:pPr>
              <w:jc w:val="right"/>
              <w:rPr>
                <w:rFonts w:cs="Arial"/>
                <w:color w:val="000000"/>
                <w:lang w:eastAsia="en-GB"/>
              </w:rPr>
            </w:pPr>
            <w:r w:rsidRPr="003C4676">
              <w:rPr>
                <w:rFonts w:cs="Arial"/>
                <w:color w:val="000000"/>
                <w:lang w:eastAsia="en-GB"/>
              </w:rPr>
              <w:t>4.82</w:t>
            </w:r>
          </w:p>
        </w:tc>
        <w:tc>
          <w:tcPr>
            <w:tcW w:w="3460" w:type="dxa"/>
            <w:vAlign w:val="bottom"/>
          </w:tcPr>
          <w:p w:rsidR="006D65CD" w:rsidRPr="003C4676" w:rsidRDefault="006D65CD" w:rsidP="00F34F6D">
            <w:pPr>
              <w:rPr>
                <w:rFonts w:cs="Arial"/>
                <w:color w:val="000000"/>
                <w:lang w:eastAsia="en-GB"/>
              </w:rPr>
            </w:pPr>
          </w:p>
        </w:tc>
        <w:tc>
          <w:tcPr>
            <w:tcW w:w="3460" w:type="dxa"/>
            <w:vAlign w:val="bottom"/>
          </w:tcPr>
          <w:p w:rsidR="006D65CD" w:rsidRPr="003C4676" w:rsidRDefault="006D65CD" w:rsidP="00F34F6D">
            <w:pPr>
              <w:jc w:val="right"/>
              <w:rPr>
                <w:rFonts w:cs="Arial"/>
                <w:color w:val="000000"/>
                <w:lang w:eastAsia="en-GB"/>
              </w:rPr>
            </w:pPr>
          </w:p>
        </w:tc>
      </w:tr>
      <w:tr w:rsidR="006D65CD" w:rsidRPr="003C4676" w:rsidTr="00F4667E">
        <w:trPr>
          <w:trHeight w:val="330"/>
        </w:trPr>
        <w:tc>
          <w:tcPr>
            <w:tcW w:w="3858" w:type="dxa"/>
            <w:tcBorders>
              <w:top w:val="nil"/>
              <w:left w:val="single" w:sz="4" w:space="0" w:color="auto"/>
              <w:bottom w:val="single" w:sz="4" w:space="0" w:color="auto"/>
              <w:right w:val="single" w:sz="4" w:space="0" w:color="auto"/>
            </w:tcBorders>
            <w:shd w:val="clear" w:color="000000" w:fill="CCFFFF"/>
            <w:noWrap/>
            <w:vAlign w:val="bottom"/>
            <w:hideMark/>
          </w:tcPr>
          <w:p w:rsidR="006D65CD" w:rsidRPr="003C4676" w:rsidRDefault="006D65CD" w:rsidP="003C4676">
            <w:pPr>
              <w:jc w:val="right"/>
              <w:rPr>
                <w:rFonts w:cs="Arial"/>
                <w:b/>
                <w:bCs/>
                <w:color w:val="000000"/>
                <w:lang w:eastAsia="en-GB"/>
              </w:rPr>
            </w:pPr>
            <w:r w:rsidRPr="003C4676">
              <w:rPr>
                <w:rFonts w:cs="Arial"/>
                <w:b/>
                <w:bCs/>
                <w:color w:val="000000"/>
                <w:lang w:eastAsia="en-GB"/>
              </w:rPr>
              <w:t>Totals</w:t>
            </w:r>
          </w:p>
        </w:tc>
        <w:tc>
          <w:tcPr>
            <w:tcW w:w="3417" w:type="dxa"/>
            <w:tcBorders>
              <w:top w:val="nil"/>
              <w:left w:val="nil"/>
              <w:bottom w:val="double" w:sz="6" w:space="0" w:color="auto"/>
              <w:right w:val="single" w:sz="4" w:space="0" w:color="auto"/>
            </w:tcBorders>
            <w:shd w:val="clear" w:color="000000" w:fill="CCFFFF"/>
            <w:noWrap/>
            <w:vAlign w:val="bottom"/>
            <w:hideMark/>
          </w:tcPr>
          <w:p w:rsidR="006D65CD" w:rsidRPr="003C4676" w:rsidRDefault="006D65CD" w:rsidP="003C4676">
            <w:pPr>
              <w:jc w:val="right"/>
              <w:rPr>
                <w:rFonts w:cs="Arial"/>
                <w:b/>
                <w:bCs/>
                <w:color w:val="000000"/>
                <w:lang w:eastAsia="en-GB"/>
              </w:rPr>
            </w:pPr>
            <w:r w:rsidRPr="003C4676">
              <w:rPr>
                <w:rFonts w:cs="Arial"/>
                <w:b/>
                <w:bCs/>
                <w:color w:val="000000"/>
                <w:lang w:eastAsia="en-GB"/>
              </w:rPr>
              <w:t>2.38</w:t>
            </w:r>
          </w:p>
        </w:tc>
        <w:tc>
          <w:tcPr>
            <w:tcW w:w="3460" w:type="dxa"/>
            <w:vAlign w:val="bottom"/>
          </w:tcPr>
          <w:p w:rsidR="006D65CD" w:rsidRPr="003C4676" w:rsidRDefault="006D65CD" w:rsidP="00F34F6D">
            <w:pPr>
              <w:rPr>
                <w:rFonts w:cs="Arial"/>
                <w:color w:val="000000"/>
                <w:lang w:eastAsia="en-GB"/>
              </w:rPr>
            </w:pPr>
          </w:p>
        </w:tc>
        <w:tc>
          <w:tcPr>
            <w:tcW w:w="3460" w:type="dxa"/>
            <w:vAlign w:val="bottom"/>
          </w:tcPr>
          <w:p w:rsidR="006D65CD" w:rsidRPr="003C4676" w:rsidRDefault="006D65CD" w:rsidP="00F34F6D">
            <w:pPr>
              <w:jc w:val="right"/>
              <w:rPr>
                <w:rFonts w:cs="Arial"/>
                <w:color w:val="000000"/>
                <w:lang w:eastAsia="en-GB"/>
              </w:rPr>
            </w:pPr>
          </w:p>
        </w:tc>
      </w:tr>
    </w:tbl>
    <w:p w:rsidR="005F6D94" w:rsidRDefault="005F6D94">
      <w:pPr>
        <w:rPr>
          <w:rFonts w:cs="Arial"/>
          <w:b/>
          <w:bCs/>
        </w:rPr>
      </w:pPr>
    </w:p>
    <w:p w:rsidR="005F6D94" w:rsidRDefault="005F6D94">
      <w:pPr>
        <w:rPr>
          <w:rFonts w:cs="Arial"/>
          <w:b/>
          <w:bCs/>
        </w:rPr>
      </w:pPr>
      <w:r>
        <w:rPr>
          <w:rFonts w:cs="Arial"/>
          <w:b/>
          <w:bCs/>
        </w:rPr>
        <w:br w:type="page"/>
      </w:r>
    </w:p>
    <w:p w:rsidR="005F6D94" w:rsidRDefault="005F6D94" w:rsidP="00E872AB">
      <w:pPr>
        <w:jc w:val="both"/>
        <w:rPr>
          <w:b/>
          <w:color w:val="000000"/>
        </w:rPr>
      </w:pPr>
      <w:r w:rsidRPr="006312CC">
        <w:rPr>
          <w:b/>
          <w:color w:val="000000"/>
        </w:rPr>
        <w:lastRenderedPageBreak/>
        <w:t xml:space="preserve">Appendix </w:t>
      </w:r>
      <w:r w:rsidR="006312CC" w:rsidRPr="006312CC">
        <w:rPr>
          <w:b/>
          <w:color w:val="000000"/>
        </w:rPr>
        <w:t>Seven</w:t>
      </w:r>
      <w:r w:rsidRPr="006312CC">
        <w:rPr>
          <w:b/>
          <w:color w:val="000000"/>
        </w:rPr>
        <w:t xml:space="preserve"> </w:t>
      </w:r>
      <w:r w:rsidR="00B4348A">
        <w:rPr>
          <w:b/>
          <w:color w:val="000000"/>
        </w:rPr>
        <w:t>(</w:t>
      </w:r>
      <w:r w:rsidRPr="006312CC">
        <w:rPr>
          <w:b/>
          <w:color w:val="000000"/>
        </w:rPr>
        <w:t>b</w:t>
      </w:r>
      <w:r w:rsidR="00B4348A">
        <w:rPr>
          <w:b/>
          <w:color w:val="000000"/>
        </w:rPr>
        <w:t>)</w:t>
      </w:r>
      <w:r w:rsidRPr="006312CC">
        <w:rPr>
          <w:b/>
          <w:color w:val="000000"/>
        </w:rPr>
        <w:t xml:space="preserve"> </w:t>
      </w:r>
      <w:r w:rsidR="005C13D1" w:rsidRPr="006312CC">
        <w:rPr>
          <w:b/>
          <w:color w:val="000000"/>
        </w:rPr>
        <w:t>- Carbon</w:t>
      </w:r>
      <w:r w:rsidRPr="006312CC">
        <w:rPr>
          <w:b/>
          <w:color w:val="000000"/>
        </w:rPr>
        <w:t xml:space="preserve"> measurements 2013 to 2015 – with Leys Pools and Leisure Centre open, December 2014</w:t>
      </w:r>
    </w:p>
    <w:p w:rsidR="005F6D94" w:rsidRDefault="005F6D94">
      <w:pPr>
        <w:rPr>
          <w:b/>
          <w:color w:val="000000"/>
        </w:rPr>
      </w:pPr>
    </w:p>
    <w:p w:rsidR="005F6D94" w:rsidRDefault="005F6D94">
      <w:pPr>
        <w:rPr>
          <w:b/>
          <w:color w:val="000000"/>
        </w:rPr>
      </w:pPr>
    </w:p>
    <w:tbl>
      <w:tblPr>
        <w:tblW w:w="14195" w:type="dxa"/>
        <w:tblInd w:w="1527" w:type="dxa"/>
        <w:tblLook w:val="04A0" w:firstRow="1" w:lastRow="0" w:firstColumn="1" w:lastColumn="0" w:noHBand="0" w:noVBand="1"/>
      </w:tblPr>
      <w:tblGrid>
        <w:gridCol w:w="3858"/>
        <w:gridCol w:w="3417"/>
        <w:gridCol w:w="3460"/>
        <w:gridCol w:w="3460"/>
      </w:tblGrid>
      <w:tr w:rsidR="005F6D94" w:rsidRPr="003C4676" w:rsidTr="00F4667E">
        <w:trPr>
          <w:gridAfter w:val="2"/>
          <w:wAfter w:w="6920" w:type="dxa"/>
          <w:trHeight w:val="360"/>
        </w:trPr>
        <w:tc>
          <w:tcPr>
            <w:tcW w:w="3858" w:type="dxa"/>
            <w:tcBorders>
              <w:top w:val="nil"/>
              <w:left w:val="nil"/>
              <w:bottom w:val="nil"/>
              <w:right w:val="nil"/>
            </w:tcBorders>
            <w:shd w:val="clear" w:color="auto" w:fill="auto"/>
            <w:noWrap/>
            <w:vAlign w:val="bottom"/>
            <w:hideMark/>
          </w:tcPr>
          <w:p w:rsidR="005F6D94" w:rsidRPr="003C4676" w:rsidRDefault="005F6D94" w:rsidP="00F34F6D">
            <w:pPr>
              <w:rPr>
                <w:rFonts w:cs="Arial"/>
                <w:b/>
                <w:bCs/>
                <w:color w:val="000000"/>
                <w:sz w:val="28"/>
                <w:szCs w:val="28"/>
                <w:lang w:eastAsia="en-GB"/>
              </w:rPr>
            </w:pPr>
            <w:r w:rsidRPr="003C4676">
              <w:rPr>
                <w:rFonts w:cs="Arial"/>
                <w:b/>
                <w:bCs/>
                <w:color w:val="000000"/>
                <w:sz w:val="28"/>
                <w:szCs w:val="28"/>
                <w:lang w:eastAsia="en-GB"/>
              </w:rPr>
              <w:t>CMP Year 1 2013/14</w:t>
            </w:r>
          </w:p>
        </w:tc>
        <w:tc>
          <w:tcPr>
            <w:tcW w:w="3417" w:type="dxa"/>
            <w:tcBorders>
              <w:top w:val="nil"/>
              <w:left w:val="nil"/>
              <w:bottom w:val="single" w:sz="4" w:space="0" w:color="auto"/>
              <w:right w:val="nil"/>
            </w:tcBorders>
            <w:shd w:val="clear" w:color="auto" w:fill="auto"/>
            <w:noWrap/>
            <w:vAlign w:val="bottom"/>
            <w:hideMark/>
          </w:tcPr>
          <w:p w:rsidR="005F6D94" w:rsidRPr="003C4676" w:rsidRDefault="005F6D94" w:rsidP="00F34F6D">
            <w:pPr>
              <w:rPr>
                <w:rFonts w:cs="Arial"/>
                <w:color w:val="000000"/>
                <w:lang w:eastAsia="en-GB"/>
              </w:rPr>
            </w:pPr>
          </w:p>
        </w:tc>
      </w:tr>
      <w:tr w:rsidR="005F6D94" w:rsidRPr="003C4676" w:rsidTr="00F4667E">
        <w:trPr>
          <w:trHeight w:val="643"/>
        </w:trPr>
        <w:tc>
          <w:tcPr>
            <w:tcW w:w="3858" w:type="dxa"/>
            <w:tcBorders>
              <w:top w:val="nil"/>
              <w:left w:val="nil"/>
              <w:bottom w:val="nil"/>
              <w:right w:val="single" w:sz="4" w:space="0" w:color="auto"/>
            </w:tcBorders>
            <w:shd w:val="clear" w:color="auto" w:fill="auto"/>
            <w:noWrap/>
            <w:vAlign w:val="center"/>
            <w:hideMark/>
          </w:tcPr>
          <w:p w:rsidR="005F6D94" w:rsidRPr="003C4676" w:rsidRDefault="005F6D94" w:rsidP="00F34F6D">
            <w:pPr>
              <w:jc w:val="center"/>
              <w:rPr>
                <w:rFonts w:cs="Arial"/>
                <w:b/>
                <w:bCs/>
                <w:color w:val="000000"/>
                <w:lang w:eastAsia="en-GB"/>
              </w:rPr>
            </w:pPr>
          </w:p>
        </w:tc>
        <w:tc>
          <w:tcPr>
            <w:tcW w:w="3417"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5F6D94" w:rsidRPr="003C4676" w:rsidRDefault="005F6D94" w:rsidP="00F34F6D">
            <w:pPr>
              <w:jc w:val="center"/>
              <w:rPr>
                <w:rFonts w:cs="Arial"/>
                <w:b/>
                <w:bCs/>
                <w:color w:val="000000"/>
                <w:lang w:eastAsia="en-GB"/>
              </w:rPr>
            </w:pPr>
            <w:r w:rsidRPr="003C4676">
              <w:rPr>
                <w:rFonts w:cs="Arial"/>
                <w:b/>
                <w:bCs/>
                <w:color w:val="000000"/>
                <w:lang w:eastAsia="en-GB"/>
              </w:rPr>
              <w:t>CO2 per visit /kgCO2</w:t>
            </w:r>
          </w:p>
        </w:tc>
        <w:tc>
          <w:tcPr>
            <w:tcW w:w="3460" w:type="dxa"/>
            <w:vAlign w:val="bottom"/>
          </w:tcPr>
          <w:p w:rsidR="005F6D94" w:rsidRPr="003C4676" w:rsidRDefault="005F6D94" w:rsidP="00F34F6D">
            <w:pPr>
              <w:rPr>
                <w:rFonts w:cs="Arial"/>
                <w:b/>
                <w:bCs/>
                <w:color w:val="000000"/>
                <w:sz w:val="28"/>
                <w:szCs w:val="28"/>
                <w:lang w:eastAsia="en-GB"/>
              </w:rPr>
            </w:pPr>
          </w:p>
        </w:tc>
        <w:tc>
          <w:tcPr>
            <w:tcW w:w="3460" w:type="dxa"/>
            <w:vAlign w:val="bottom"/>
          </w:tcPr>
          <w:p w:rsidR="005F6D94" w:rsidRPr="003C4676" w:rsidRDefault="005F6D94" w:rsidP="00F34F6D">
            <w:pPr>
              <w:rPr>
                <w:rFonts w:cs="Arial"/>
                <w:color w:val="000000"/>
                <w:lang w:eastAsia="en-GB"/>
              </w:rPr>
            </w:pPr>
          </w:p>
        </w:tc>
      </w:tr>
      <w:tr w:rsidR="005F6D94" w:rsidRPr="003C4676" w:rsidTr="00F4667E">
        <w:trPr>
          <w:trHeight w:val="315"/>
        </w:trPr>
        <w:tc>
          <w:tcPr>
            <w:tcW w:w="3858"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5F6D94" w:rsidRPr="003C4676" w:rsidRDefault="005F6D94" w:rsidP="00F34F6D">
            <w:pPr>
              <w:rPr>
                <w:rFonts w:cs="Arial"/>
                <w:color w:val="000000"/>
                <w:lang w:eastAsia="en-GB"/>
              </w:rPr>
            </w:pPr>
            <w:r w:rsidRPr="003C4676">
              <w:rPr>
                <w:rFonts w:cs="Arial"/>
                <w:color w:val="000000"/>
                <w:lang w:eastAsia="en-GB"/>
              </w:rPr>
              <w:t>Barton Leisure Centre</w:t>
            </w:r>
          </w:p>
        </w:tc>
        <w:tc>
          <w:tcPr>
            <w:tcW w:w="3417" w:type="dxa"/>
            <w:tcBorders>
              <w:top w:val="nil"/>
              <w:left w:val="nil"/>
              <w:bottom w:val="single" w:sz="4" w:space="0" w:color="auto"/>
              <w:right w:val="single" w:sz="4" w:space="0" w:color="auto"/>
            </w:tcBorders>
            <w:shd w:val="clear" w:color="000000" w:fill="CCFFFF"/>
            <w:noWrap/>
            <w:vAlign w:val="bottom"/>
          </w:tcPr>
          <w:p w:rsidR="005F6D94" w:rsidRPr="003C4676" w:rsidRDefault="005F6D94" w:rsidP="00F34F6D">
            <w:pPr>
              <w:jc w:val="right"/>
              <w:rPr>
                <w:rFonts w:cs="Arial"/>
                <w:color w:val="000000"/>
                <w:lang w:eastAsia="en-GB"/>
              </w:rPr>
            </w:pPr>
            <w:r>
              <w:rPr>
                <w:rFonts w:cs="Arial"/>
                <w:color w:val="000000"/>
                <w:lang w:eastAsia="en-GB"/>
              </w:rPr>
              <w:t>3.18</w:t>
            </w:r>
          </w:p>
        </w:tc>
        <w:tc>
          <w:tcPr>
            <w:tcW w:w="3460" w:type="dxa"/>
            <w:vAlign w:val="center"/>
          </w:tcPr>
          <w:p w:rsidR="005F6D94" w:rsidRPr="003C4676" w:rsidRDefault="005F6D94" w:rsidP="00F34F6D">
            <w:pPr>
              <w:jc w:val="center"/>
              <w:rPr>
                <w:rFonts w:cs="Arial"/>
                <w:b/>
                <w:bCs/>
                <w:color w:val="000000"/>
                <w:lang w:eastAsia="en-GB"/>
              </w:rPr>
            </w:pPr>
          </w:p>
        </w:tc>
        <w:tc>
          <w:tcPr>
            <w:tcW w:w="3460" w:type="dxa"/>
            <w:vAlign w:val="center"/>
          </w:tcPr>
          <w:p w:rsidR="005F6D94" w:rsidRPr="003C4676" w:rsidRDefault="005F6D94" w:rsidP="00F34F6D">
            <w:pPr>
              <w:jc w:val="center"/>
              <w:rPr>
                <w:rFonts w:cs="Arial"/>
                <w:b/>
                <w:bCs/>
                <w:color w:val="000000"/>
                <w:lang w:eastAsia="en-GB"/>
              </w:rPr>
            </w:pPr>
          </w:p>
        </w:tc>
      </w:tr>
      <w:tr w:rsidR="005F6D94" w:rsidRPr="003C4676" w:rsidTr="00F4667E">
        <w:trPr>
          <w:trHeight w:val="315"/>
        </w:trPr>
        <w:tc>
          <w:tcPr>
            <w:tcW w:w="3858" w:type="dxa"/>
            <w:tcBorders>
              <w:top w:val="nil"/>
              <w:left w:val="single" w:sz="4" w:space="0" w:color="auto"/>
              <w:bottom w:val="single" w:sz="4" w:space="0" w:color="auto"/>
              <w:right w:val="single" w:sz="4" w:space="0" w:color="auto"/>
            </w:tcBorders>
            <w:shd w:val="clear" w:color="000000" w:fill="FFFFCC"/>
            <w:noWrap/>
            <w:vAlign w:val="bottom"/>
            <w:hideMark/>
          </w:tcPr>
          <w:p w:rsidR="005F6D94" w:rsidRPr="003C4676" w:rsidRDefault="005F6D94" w:rsidP="00F34F6D">
            <w:pPr>
              <w:rPr>
                <w:rFonts w:cs="Arial"/>
                <w:color w:val="000000"/>
                <w:lang w:eastAsia="en-GB"/>
              </w:rPr>
            </w:pPr>
            <w:r w:rsidRPr="003C4676">
              <w:rPr>
                <w:rFonts w:cs="Arial"/>
                <w:color w:val="000000"/>
                <w:lang w:eastAsia="en-GB"/>
              </w:rPr>
              <w:t>Blackbird Leys Leisure Centre</w:t>
            </w:r>
          </w:p>
        </w:tc>
        <w:tc>
          <w:tcPr>
            <w:tcW w:w="3417" w:type="dxa"/>
            <w:tcBorders>
              <w:top w:val="nil"/>
              <w:left w:val="nil"/>
              <w:bottom w:val="single" w:sz="4" w:space="0" w:color="auto"/>
              <w:right w:val="single" w:sz="4" w:space="0" w:color="auto"/>
            </w:tcBorders>
            <w:shd w:val="clear" w:color="000000" w:fill="CCFFFF"/>
            <w:noWrap/>
            <w:vAlign w:val="bottom"/>
          </w:tcPr>
          <w:p w:rsidR="005F6D94" w:rsidRPr="003C4676" w:rsidRDefault="005F6D94" w:rsidP="00F34F6D">
            <w:pPr>
              <w:jc w:val="right"/>
              <w:rPr>
                <w:rFonts w:cs="Arial"/>
                <w:color w:val="000000"/>
                <w:lang w:eastAsia="en-GB"/>
              </w:rPr>
            </w:pPr>
            <w:r>
              <w:rPr>
                <w:rFonts w:cs="Arial"/>
                <w:color w:val="000000"/>
                <w:lang w:eastAsia="en-GB"/>
              </w:rPr>
              <w:t>2.21</w:t>
            </w:r>
          </w:p>
        </w:tc>
        <w:tc>
          <w:tcPr>
            <w:tcW w:w="3460" w:type="dxa"/>
            <w:vAlign w:val="bottom"/>
          </w:tcPr>
          <w:p w:rsidR="005F6D94" w:rsidRPr="003C4676" w:rsidRDefault="005F6D94" w:rsidP="00F34F6D">
            <w:pPr>
              <w:rPr>
                <w:rFonts w:cs="Arial"/>
                <w:color w:val="000000"/>
                <w:lang w:eastAsia="en-GB"/>
              </w:rPr>
            </w:pPr>
          </w:p>
        </w:tc>
        <w:tc>
          <w:tcPr>
            <w:tcW w:w="3460" w:type="dxa"/>
            <w:vAlign w:val="bottom"/>
          </w:tcPr>
          <w:p w:rsidR="005F6D94" w:rsidRPr="003C4676" w:rsidRDefault="005F6D94" w:rsidP="00F34F6D">
            <w:pPr>
              <w:jc w:val="right"/>
              <w:rPr>
                <w:rFonts w:cs="Arial"/>
                <w:color w:val="000000"/>
                <w:lang w:eastAsia="en-GB"/>
              </w:rPr>
            </w:pPr>
          </w:p>
        </w:tc>
      </w:tr>
      <w:tr w:rsidR="005F6D94" w:rsidRPr="003C4676" w:rsidTr="00F4667E">
        <w:trPr>
          <w:trHeight w:val="315"/>
        </w:trPr>
        <w:tc>
          <w:tcPr>
            <w:tcW w:w="3858" w:type="dxa"/>
            <w:tcBorders>
              <w:top w:val="nil"/>
              <w:left w:val="single" w:sz="4" w:space="0" w:color="auto"/>
              <w:bottom w:val="single" w:sz="4" w:space="0" w:color="auto"/>
              <w:right w:val="single" w:sz="4" w:space="0" w:color="auto"/>
            </w:tcBorders>
            <w:shd w:val="clear" w:color="000000" w:fill="FFFFCC"/>
            <w:noWrap/>
            <w:vAlign w:val="bottom"/>
            <w:hideMark/>
          </w:tcPr>
          <w:p w:rsidR="005F6D94" w:rsidRPr="003C4676" w:rsidRDefault="005F6D94" w:rsidP="00F34F6D">
            <w:pPr>
              <w:rPr>
                <w:rFonts w:cs="Arial"/>
                <w:color w:val="000000"/>
                <w:lang w:eastAsia="en-GB"/>
              </w:rPr>
            </w:pPr>
            <w:r w:rsidRPr="003C4676">
              <w:rPr>
                <w:rFonts w:cs="Arial"/>
                <w:color w:val="000000"/>
                <w:lang w:eastAsia="en-GB"/>
              </w:rPr>
              <w:t>Ferry Leisure  Centre</w:t>
            </w:r>
          </w:p>
        </w:tc>
        <w:tc>
          <w:tcPr>
            <w:tcW w:w="3417" w:type="dxa"/>
            <w:tcBorders>
              <w:top w:val="nil"/>
              <w:left w:val="nil"/>
              <w:bottom w:val="single" w:sz="4" w:space="0" w:color="auto"/>
              <w:right w:val="single" w:sz="4" w:space="0" w:color="auto"/>
            </w:tcBorders>
            <w:shd w:val="clear" w:color="000000" w:fill="CCFFFF"/>
            <w:noWrap/>
            <w:vAlign w:val="bottom"/>
          </w:tcPr>
          <w:p w:rsidR="005F6D94" w:rsidRPr="003C4676" w:rsidRDefault="005F6D94" w:rsidP="00F34F6D">
            <w:pPr>
              <w:jc w:val="right"/>
              <w:rPr>
                <w:rFonts w:cs="Arial"/>
                <w:color w:val="000000"/>
                <w:lang w:eastAsia="en-GB"/>
              </w:rPr>
            </w:pPr>
            <w:r>
              <w:rPr>
                <w:rFonts w:cs="Arial"/>
                <w:color w:val="000000"/>
                <w:lang w:eastAsia="en-GB"/>
              </w:rPr>
              <w:t>1.14</w:t>
            </w:r>
          </w:p>
        </w:tc>
        <w:tc>
          <w:tcPr>
            <w:tcW w:w="3460" w:type="dxa"/>
            <w:vAlign w:val="bottom"/>
          </w:tcPr>
          <w:p w:rsidR="005F6D94" w:rsidRPr="003C4676" w:rsidRDefault="005F6D94" w:rsidP="00F34F6D">
            <w:pPr>
              <w:rPr>
                <w:rFonts w:cs="Arial"/>
                <w:color w:val="000000"/>
                <w:lang w:eastAsia="en-GB"/>
              </w:rPr>
            </w:pPr>
          </w:p>
        </w:tc>
        <w:tc>
          <w:tcPr>
            <w:tcW w:w="3460" w:type="dxa"/>
            <w:vAlign w:val="bottom"/>
          </w:tcPr>
          <w:p w:rsidR="005F6D94" w:rsidRPr="003C4676" w:rsidRDefault="005F6D94" w:rsidP="00F34F6D">
            <w:pPr>
              <w:jc w:val="right"/>
              <w:rPr>
                <w:rFonts w:cs="Arial"/>
                <w:color w:val="000000"/>
                <w:lang w:eastAsia="en-GB"/>
              </w:rPr>
            </w:pPr>
          </w:p>
        </w:tc>
      </w:tr>
      <w:tr w:rsidR="005F6D94" w:rsidRPr="003C4676" w:rsidTr="00F4667E">
        <w:trPr>
          <w:trHeight w:val="315"/>
        </w:trPr>
        <w:tc>
          <w:tcPr>
            <w:tcW w:w="3858" w:type="dxa"/>
            <w:tcBorders>
              <w:top w:val="nil"/>
              <w:left w:val="single" w:sz="4" w:space="0" w:color="auto"/>
              <w:bottom w:val="single" w:sz="4" w:space="0" w:color="auto"/>
              <w:right w:val="single" w:sz="4" w:space="0" w:color="auto"/>
            </w:tcBorders>
            <w:shd w:val="clear" w:color="000000" w:fill="FFFFCC"/>
            <w:noWrap/>
            <w:vAlign w:val="bottom"/>
            <w:hideMark/>
          </w:tcPr>
          <w:p w:rsidR="005F6D94" w:rsidRPr="003C4676" w:rsidRDefault="005F6D94" w:rsidP="00F34F6D">
            <w:pPr>
              <w:rPr>
                <w:rFonts w:cs="Arial"/>
                <w:color w:val="000000"/>
                <w:lang w:eastAsia="en-GB"/>
              </w:rPr>
            </w:pPr>
            <w:r w:rsidRPr="003C4676">
              <w:rPr>
                <w:rFonts w:cs="Arial"/>
                <w:color w:val="000000"/>
                <w:lang w:eastAsia="en-GB"/>
              </w:rPr>
              <w:t>Hinksey Outdoor Swimming Pool</w:t>
            </w:r>
          </w:p>
        </w:tc>
        <w:tc>
          <w:tcPr>
            <w:tcW w:w="3417" w:type="dxa"/>
            <w:tcBorders>
              <w:top w:val="nil"/>
              <w:left w:val="nil"/>
              <w:bottom w:val="single" w:sz="4" w:space="0" w:color="auto"/>
              <w:right w:val="single" w:sz="4" w:space="0" w:color="auto"/>
            </w:tcBorders>
            <w:shd w:val="clear" w:color="000000" w:fill="CCFFFF"/>
            <w:noWrap/>
            <w:vAlign w:val="bottom"/>
          </w:tcPr>
          <w:p w:rsidR="005F6D94" w:rsidRPr="003C4676" w:rsidRDefault="005F6D94" w:rsidP="00F34F6D">
            <w:pPr>
              <w:jc w:val="right"/>
              <w:rPr>
                <w:rFonts w:cs="Arial"/>
                <w:color w:val="000000"/>
                <w:lang w:eastAsia="en-GB"/>
              </w:rPr>
            </w:pPr>
            <w:r>
              <w:rPr>
                <w:rFonts w:cs="Arial"/>
                <w:color w:val="000000"/>
                <w:lang w:eastAsia="en-GB"/>
              </w:rPr>
              <w:t>6.05</w:t>
            </w:r>
          </w:p>
        </w:tc>
        <w:tc>
          <w:tcPr>
            <w:tcW w:w="3460" w:type="dxa"/>
            <w:vAlign w:val="bottom"/>
          </w:tcPr>
          <w:p w:rsidR="005F6D94" w:rsidRPr="003C4676" w:rsidRDefault="005F6D94" w:rsidP="00F34F6D">
            <w:pPr>
              <w:rPr>
                <w:rFonts w:cs="Arial"/>
                <w:color w:val="000000"/>
                <w:lang w:eastAsia="en-GB"/>
              </w:rPr>
            </w:pPr>
          </w:p>
        </w:tc>
        <w:tc>
          <w:tcPr>
            <w:tcW w:w="3460" w:type="dxa"/>
            <w:vAlign w:val="bottom"/>
          </w:tcPr>
          <w:p w:rsidR="005F6D94" w:rsidRPr="003C4676" w:rsidRDefault="005F6D94" w:rsidP="00F34F6D">
            <w:pPr>
              <w:jc w:val="right"/>
              <w:rPr>
                <w:rFonts w:cs="Arial"/>
                <w:color w:val="000000"/>
                <w:lang w:eastAsia="en-GB"/>
              </w:rPr>
            </w:pPr>
          </w:p>
        </w:tc>
      </w:tr>
      <w:tr w:rsidR="005F6D94" w:rsidRPr="003C4676" w:rsidTr="00F4667E">
        <w:trPr>
          <w:trHeight w:val="315"/>
        </w:trPr>
        <w:tc>
          <w:tcPr>
            <w:tcW w:w="3858" w:type="dxa"/>
            <w:tcBorders>
              <w:top w:val="nil"/>
              <w:left w:val="single" w:sz="4" w:space="0" w:color="auto"/>
              <w:bottom w:val="single" w:sz="4" w:space="0" w:color="auto"/>
              <w:right w:val="single" w:sz="4" w:space="0" w:color="auto"/>
            </w:tcBorders>
            <w:shd w:val="clear" w:color="000000" w:fill="FFFFCC"/>
            <w:noWrap/>
            <w:vAlign w:val="bottom"/>
            <w:hideMark/>
          </w:tcPr>
          <w:p w:rsidR="005F6D94" w:rsidRPr="003C4676" w:rsidRDefault="005F6D94" w:rsidP="00F34F6D">
            <w:pPr>
              <w:rPr>
                <w:rFonts w:cs="Arial"/>
                <w:color w:val="000000"/>
                <w:lang w:eastAsia="en-GB"/>
              </w:rPr>
            </w:pPr>
            <w:r>
              <w:rPr>
                <w:rFonts w:cs="Arial"/>
                <w:color w:val="000000"/>
                <w:lang w:eastAsia="en-GB"/>
              </w:rPr>
              <w:t xml:space="preserve">Oxford </w:t>
            </w:r>
            <w:r w:rsidRPr="003C4676">
              <w:rPr>
                <w:rFonts w:cs="Arial"/>
                <w:color w:val="000000"/>
                <w:lang w:eastAsia="en-GB"/>
              </w:rPr>
              <w:t>Ice Rink</w:t>
            </w:r>
          </w:p>
        </w:tc>
        <w:tc>
          <w:tcPr>
            <w:tcW w:w="3417" w:type="dxa"/>
            <w:tcBorders>
              <w:top w:val="nil"/>
              <w:left w:val="nil"/>
              <w:bottom w:val="single" w:sz="4" w:space="0" w:color="auto"/>
              <w:right w:val="single" w:sz="4" w:space="0" w:color="auto"/>
            </w:tcBorders>
            <w:shd w:val="clear" w:color="000000" w:fill="CCFFFF"/>
            <w:noWrap/>
            <w:vAlign w:val="bottom"/>
          </w:tcPr>
          <w:p w:rsidR="005F6D94" w:rsidRPr="003C4676" w:rsidRDefault="005F6D94" w:rsidP="00F34F6D">
            <w:pPr>
              <w:jc w:val="right"/>
              <w:rPr>
                <w:rFonts w:cs="Arial"/>
                <w:color w:val="000000"/>
                <w:lang w:eastAsia="en-GB"/>
              </w:rPr>
            </w:pPr>
            <w:r>
              <w:rPr>
                <w:rFonts w:cs="Arial"/>
                <w:color w:val="000000"/>
                <w:lang w:eastAsia="en-GB"/>
              </w:rPr>
              <w:t>4.49</w:t>
            </w:r>
          </w:p>
        </w:tc>
        <w:tc>
          <w:tcPr>
            <w:tcW w:w="3460" w:type="dxa"/>
            <w:vAlign w:val="bottom"/>
          </w:tcPr>
          <w:p w:rsidR="005F6D94" w:rsidRPr="003C4676" w:rsidRDefault="005F6D94" w:rsidP="00F34F6D">
            <w:pPr>
              <w:rPr>
                <w:rFonts w:cs="Arial"/>
                <w:color w:val="000000"/>
                <w:lang w:eastAsia="en-GB"/>
              </w:rPr>
            </w:pPr>
          </w:p>
        </w:tc>
        <w:tc>
          <w:tcPr>
            <w:tcW w:w="3460" w:type="dxa"/>
            <w:vAlign w:val="bottom"/>
          </w:tcPr>
          <w:p w:rsidR="005F6D94" w:rsidRPr="003C4676" w:rsidRDefault="005F6D94" w:rsidP="00F34F6D">
            <w:pPr>
              <w:jc w:val="right"/>
              <w:rPr>
                <w:rFonts w:cs="Arial"/>
                <w:color w:val="000000"/>
                <w:lang w:eastAsia="en-GB"/>
              </w:rPr>
            </w:pPr>
          </w:p>
        </w:tc>
      </w:tr>
      <w:tr w:rsidR="005F6D94" w:rsidRPr="003C4676" w:rsidTr="00F4667E">
        <w:trPr>
          <w:trHeight w:val="330"/>
        </w:trPr>
        <w:tc>
          <w:tcPr>
            <w:tcW w:w="3858" w:type="dxa"/>
            <w:tcBorders>
              <w:top w:val="nil"/>
              <w:left w:val="single" w:sz="4" w:space="0" w:color="auto"/>
              <w:bottom w:val="single" w:sz="4" w:space="0" w:color="auto"/>
              <w:right w:val="single" w:sz="4" w:space="0" w:color="auto"/>
            </w:tcBorders>
            <w:shd w:val="clear" w:color="000000" w:fill="CCFFFF"/>
            <w:noWrap/>
            <w:vAlign w:val="bottom"/>
            <w:hideMark/>
          </w:tcPr>
          <w:p w:rsidR="005F6D94" w:rsidRPr="003C4676" w:rsidRDefault="005F6D94" w:rsidP="00F34F6D">
            <w:pPr>
              <w:jc w:val="right"/>
              <w:rPr>
                <w:rFonts w:cs="Arial"/>
                <w:b/>
                <w:bCs/>
                <w:color w:val="000000"/>
                <w:lang w:eastAsia="en-GB"/>
              </w:rPr>
            </w:pPr>
            <w:r w:rsidRPr="003C4676">
              <w:rPr>
                <w:rFonts w:cs="Arial"/>
                <w:b/>
                <w:bCs/>
                <w:color w:val="000000"/>
                <w:lang w:eastAsia="en-GB"/>
              </w:rPr>
              <w:t>Totals</w:t>
            </w:r>
          </w:p>
        </w:tc>
        <w:tc>
          <w:tcPr>
            <w:tcW w:w="3417" w:type="dxa"/>
            <w:tcBorders>
              <w:top w:val="nil"/>
              <w:left w:val="nil"/>
              <w:bottom w:val="double" w:sz="6" w:space="0" w:color="auto"/>
              <w:right w:val="single" w:sz="4" w:space="0" w:color="auto"/>
            </w:tcBorders>
            <w:shd w:val="clear" w:color="000000" w:fill="CCFFFF"/>
            <w:noWrap/>
            <w:vAlign w:val="bottom"/>
          </w:tcPr>
          <w:p w:rsidR="005F6D94" w:rsidRPr="003C4676" w:rsidRDefault="005F6D94" w:rsidP="00F34F6D">
            <w:pPr>
              <w:jc w:val="right"/>
              <w:rPr>
                <w:rFonts w:cs="Arial"/>
                <w:b/>
                <w:bCs/>
                <w:color w:val="000000"/>
                <w:lang w:eastAsia="en-GB"/>
              </w:rPr>
            </w:pPr>
            <w:r>
              <w:rPr>
                <w:rFonts w:cs="Arial"/>
                <w:b/>
                <w:bCs/>
                <w:color w:val="000000"/>
                <w:lang w:eastAsia="en-GB"/>
              </w:rPr>
              <w:t>2.43</w:t>
            </w:r>
          </w:p>
        </w:tc>
        <w:tc>
          <w:tcPr>
            <w:tcW w:w="3460" w:type="dxa"/>
            <w:vAlign w:val="bottom"/>
          </w:tcPr>
          <w:p w:rsidR="005F6D94" w:rsidRPr="003C4676" w:rsidRDefault="005F6D94" w:rsidP="00F34F6D">
            <w:pPr>
              <w:rPr>
                <w:rFonts w:cs="Arial"/>
                <w:color w:val="000000"/>
                <w:lang w:eastAsia="en-GB"/>
              </w:rPr>
            </w:pPr>
          </w:p>
        </w:tc>
        <w:tc>
          <w:tcPr>
            <w:tcW w:w="3460" w:type="dxa"/>
            <w:vAlign w:val="bottom"/>
          </w:tcPr>
          <w:p w:rsidR="005F6D94" w:rsidRPr="003C4676" w:rsidRDefault="005F6D94" w:rsidP="00F34F6D">
            <w:pPr>
              <w:jc w:val="right"/>
              <w:rPr>
                <w:rFonts w:cs="Arial"/>
                <w:color w:val="000000"/>
                <w:lang w:eastAsia="en-GB"/>
              </w:rPr>
            </w:pPr>
          </w:p>
        </w:tc>
      </w:tr>
      <w:tr w:rsidR="005F6D94" w:rsidRPr="003C4676" w:rsidTr="00F4667E">
        <w:trPr>
          <w:trHeight w:val="330"/>
        </w:trPr>
        <w:tc>
          <w:tcPr>
            <w:tcW w:w="3858" w:type="dxa"/>
            <w:tcBorders>
              <w:top w:val="nil"/>
              <w:left w:val="nil"/>
              <w:bottom w:val="nil"/>
              <w:right w:val="nil"/>
            </w:tcBorders>
            <w:shd w:val="clear" w:color="auto" w:fill="auto"/>
            <w:noWrap/>
            <w:vAlign w:val="bottom"/>
            <w:hideMark/>
          </w:tcPr>
          <w:p w:rsidR="005F6D94" w:rsidRPr="003C4676" w:rsidRDefault="005F6D94" w:rsidP="00F34F6D">
            <w:pPr>
              <w:rPr>
                <w:rFonts w:cs="Arial"/>
                <w:color w:val="000000"/>
                <w:lang w:eastAsia="en-GB"/>
              </w:rPr>
            </w:pPr>
          </w:p>
        </w:tc>
        <w:tc>
          <w:tcPr>
            <w:tcW w:w="3417" w:type="dxa"/>
            <w:tcBorders>
              <w:top w:val="nil"/>
              <w:left w:val="nil"/>
              <w:bottom w:val="nil"/>
              <w:right w:val="nil"/>
            </w:tcBorders>
            <w:shd w:val="clear" w:color="auto" w:fill="auto"/>
            <w:noWrap/>
            <w:vAlign w:val="bottom"/>
            <w:hideMark/>
          </w:tcPr>
          <w:p w:rsidR="005F6D94" w:rsidRPr="003C4676" w:rsidRDefault="005F6D94" w:rsidP="00F34F6D">
            <w:pPr>
              <w:rPr>
                <w:rFonts w:cs="Arial"/>
                <w:color w:val="000000"/>
                <w:lang w:eastAsia="en-GB"/>
              </w:rPr>
            </w:pPr>
          </w:p>
        </w:tc>
        <w:tc>
          <w:tcPr>
            <w:tcW w:w="3460" w:type="dxa"/>
            <w:vAlign w:val="bottom"/>
          </w:tcPr>
          <w:p w:rsidR="005F6D94" w:rsidRPr="003C4676" w:rsidRDefault="005F6D94" w:rsidP="00F34F6D">
            <w:pPr>
              <w:jc w:val="right"/>
              <w:rPr>
                <w:rFonts w:cs="Arial"/>
                <w:b/>
                <w:bCs/>
                <w:color w:val="000000"/>
                <w:lang w:eastAsia="en-GB"/>
              </w:rPr>
            </w:pPr>
          </w:p>
        </w:tc>
        <w:tc>
          <w:tcPr>
            <w:tcW w:w="3460" w:type="dxa"/>
            <w:vAlign w:val="bottom"/>
          </w:tcPr>
          <w:p w:rsidR="005F6D94" w:rsidRPr="003C4676" w:rsidRDefault="005F6D94" w:rsidP="00F34F6D">
            <w:pPr>
              <w:jc w:val="right"/>
              <w:rPr>
                <w:rFonts w:cs="Arial"/>
                <w:b/>
                <w:bCs/>
                <w:color w:val="000000"/>
                <w:lang w:eastAsia="en-GB"/>
              </w:rPr>
            </w:pPr>
          </w:p>
        </w:tc>
      </w:tr>
      <w:tr w:rsidR="005F6D94" w:rsidRPr="003C4676" w:rsidTr="00F4667E">
        <w:trPr>
          <w:trHeight w:val="360"/>
        </w:trPr>
        <w:tc>
          <w:tcPr>
            <w:tcW w:w="3858" w:type="dxa"/>
            <w:tcBorders>
              <w:top w:val="nil"/>
              <w:left w:val="nil"/>
              <w:bottom w:val="nil"/>
              <w:right w:val="nil"/>
            </w:tcBorders>
            <w:shd w:val="clear" w:color="auto" w:fill="auto"/>
            <w:noWrap/>
            <w:vAlign w:val="bottom"/>
            <w:hideMark/>
          </w:tcPr>
          <w:p w:rsidR="005F6D94" w:rsidRPr="003C4676" w:rsidRDefault="005F6D94" w:rsidP="00F34F6D">
            <w:pPr>
              <w:rPr>
                <w:rFonts w:cs="Arial"/>
                <w:b/>
                <w:bCs/>
                <w:color w:val="000000"/>
                <w:sz w:val="28"/>
                <w:szCs w:val="28"/>
                <w:lang w:eastAsia="en-GB"/>
              </w:rPr>
            </w:pPr>
            <w:r w:rsidRPr="003C4676">
              <w:rPr>
                <w:rFonts w:cs="Arial"/>
                <w:b/>
                <w:bCs/>
                <w:color w:val="000000"/>
                <w:sz w:val="28"/>
                <w:szCs w:val="28"/>
                <w:lang w:eastAsia="en-GB"/>
              </w:rPr>
              <w:t>CMP Year 2 2014/15</w:t>
            </w:r>
          </w:p>
        </w:tc>
        <w:tc>
          <w:tcPr>
            <w:tcW w:w="3417" w:type="dxa"/>
            <w:tcBorders>
              <w:top w:val="nil"/>
              <w:left w:val="nil"/>
              <w:bottom w:val="single" w:sz="4" w:space="0" w:color="auto"/>
              <w:right w:val="nil"/>
            </w:tcBorders>
            <w:shd w:val="clear" w:color="auto" w:fill="auto"/>
            <w:noWrap/>
            <w:vAlign w:val="bottom"/>
            <w:hideMark/>
          </w:tcPr>
          <w:p w:rsidR="005F6D94" w:rsidRPr="003C4676" w:rsidRDefault="005F6D94" w:rsidP="00F34F6D">
            <w:pPr>
              <w:rPr>
                <w:rFonts w:cs="Arial"/>
                <w:color w:val="000000"/>
                <w:lang w:eastAsia="en-GB"/>
              </w:rPr>
            </w:pPr>
          </w:p>
        </w:tc>
        <w:tc>
          <w:tcPr>
            <w:tcW w:w="3460" w:type="dxa"/>
            <w:vAlign w:val="bottom"/>
          </w:tcPr>
          <w:p w:rsidR="005F6D94" w:rsidRPr="003C4676" w:rsidRDefault="005F6D94" w:rsidP="00F34F6D">
            <w:pPr>
              <w:rPr>
                <w:rFonts w:cs="Arial"/>
                <w:color w:val="000000"/>
                <w:lang w:eastAsia="en-GB"/>
              </w:rPr>
            </w:pPr>
          </w:p>
        </w:tc>
        <w:tc>
          <w:tcPr>
            <w:tcW w:w="3460" w:type="dxa"/>
            <w:vAlign w:val="bottom"/>
          </w:tcPr>
          <w:p w:rsidR="005F6D94" w:rsidRPr="003C4676" w:rsidRDefault="005F6D94" w:rsidP="00F34F6D">
            <w:pPr>
              <w:rPr>
                <w:rFonts w:cs="Arial"/>
                <w:color w:val="000000"/>
                <w:lang w:eastAsia="en-GB"/>
              </w:rPr>
            </w:pPr>
          </w:p>
        </w:tc>
      </w:tr>
      <w:tr w:rsidR="005F6D94" w:rsidRPr="003C4676" w:rsidTr="00F4667E">
        <w:trPr>
          <w:trHeight w:val="637"/>
        </w:trPr>
        <w:tc>
          <w:tcPr>
            <w:tcW w:w="3858" w:type="dxa"/>
            <w:tcBorders>
              <w:top w:val="nil"/>
              <w:left w:val="nil"/>
              <w:bottom w:val="nil"/>
              <w:right w:val="single" w:sz="4" w:space="0" w:color="auto"/>
            </w:tcBorders>
            <w:shd w:val="clear" w:color="auto" w:fill="auto"/>
            <w:noWrap/>
            <w:vAlign w:val="center"/>
            <w:hideMark/>
          </w:tcPr>
          <w:p w:rsidR="005F6D94" w:rsidRPr="003C4676" w:rsidRDefault="005F6D94" w:rsidP="00F34F6D">
            <w:pPr>
              <w:jc w:val="center"/>
              <w:rPr>
                <w:rFonts w:cs="Arial"/>
                <w:b/>
                <w:bCs/>
                <w:color w:val="000000"/>
                <w:lang w:eastAsia="en-GB"/>
              </w:rPr>
            </w:pPr>
          </w:p>
        </w:tc>
        <w:tc>
          <w:tcPr>
            <w:tcW w:w="3417"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5F6D94" w:rsidRPr="003C4676" w:rsidRDefault="005F6D94" w:rsidP="00F34F6D">
            <w:pPr>
              <w:jc w:val="center"/>
              <w:rPr>
                <w:rFonts w:cs="Arial"/>
                <w:b/>
                <w:bCs/>
                <w:color w:val="000000"/>
                <w:lang w:eastAsia="en-GB"/>
              </w:rPr>
            </w:pPr>
            <w:r w:rsidRPr="003C4676">
              <w:rPr>
                <w:rFonts w:cs="Arial"/>
                <w:b/>
                <w:bCs/>
                <w:color w:val="000000"/>
                <w:lang w:eastAsia="en-GB"/>
              </w:rPr>
              <w:t>CO2 per participant/kgCO2</w:t>
            </w:r>
          </w:p>
        </w:tc>
        <w:tc>
          <w:tcPr>
            <w:tcW w:w="3460" w:type="dxa"/>
            <w:vAlign w:val="bottom"/>
          </w:tcPr>
          <w:p w:rsidR="005F6D94" w:rsidRPr="003C4676" w:rsidRDefault="005F6D94" w:rsidP="00F34F6D">
            <w:pPr>
              <w:rPr>
                <w:rFonts w:cs="Arial"/>
                <w:b/>
                <w:bCs/>
                <w:color w:val="000000"/>
                <w:sz w:val="28"/>
                <w:szCs w:val="28"/>
                <w:lang w:eastAsia="en-GB"/>
              </w:rPr>
            </w:pPr>
          </w:p>
        </w:tc>
        <w:tc>
          <w:tcPr>
            <w:tcW w:w="3460" w:type="dxa"/>
            <w:vAlign w:val="bottom"/>
          </w:tcPr>
          <w:p w:rsidR="005F6D94" w:rsidRPr="003C4676" w:rsidRDefault="005F6D94" w:rsidP="00F34F6D">
            <w:pPr>
              <w:rPr>
                <w:rFonts w:cs="Arial"/>
                <w:color w:val="000000"/>
                <w:lang w:eastAsia="en-GB"/>
              </w:rPr>
            </w:pPr>
          </w:p>
        </w:tc>
      </w:tr>
      <w:tr w:rsidR="005F6D94" w:rsidRPr="003C4676" w:rsidTr="00F4667E">
        <w:trPr>
          <w:trHeight w:val="315"/>
        </w:trPr>
        <w:tc>
          <w:tcPr>
            <w:tcW w:w="3858"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5F6D94" w:rsidRPr="003C4676" w:rsidRDefault="005F6D94" w:rsidP="00F34F6D">
            <w:pPr>
              <w:rPr>
                <w:rFonts w:cs="Arial"/>
                <w:color w:val="000000"/>
                <w:lang w:eastAsia="en-GB"/>
              </w:rPr>
            </w:pPr>
            <w:r w:rsidRPr="003C4676">
              <w:rPr>
                <w:rFonts w:cs="Arial"/>
                <w:color w:val="000000"/>
                <w:lang w:eastAsia="en-GB"/>
              </w:rPr>
              <w:t>Barton Leisure Centre</w:t>
            </w:r>
          </w:p>
        </w:tc>
        <w:tc>
          <w:tcPr>
            <w:tcW w:w="3417" w:type="dxa"/>
            <w:tcBorders>
              <w:top w:val="nil"/>
              <w:left w:val="nil"/>
              <w:bottom w:val="single" w:sz="4" w:space="0" w:color="auto"/>
              <w:right w:val="single" w:sz="4" w:space="0" w:color="auto"/>
            </w:tcBorders>
            <w:shd w:val="clear" w:color="000000" w:fill="CCFFFF"/>
            <w:noWrap/>
            <w:vAlign w:val="bottom"/>
          </w:tcPr>
          <w:p w:rsidR="005F6D94" w:rsidRPr="003C4676" w:rsidRDefault="005F6D94" w:rsidP="00F34F6D">
            <w:pPr>
              <w:jc w:val="right"/>
              <w:rPr>
                <w:rFonts w:cs="Arial"/>
                <w:color w:val="000000"/>
                <w:lang w:eastAsia="en-GB"/>
              </w:rPr>
            </w:pPr>
            <w:r>
              <w:rPr>
                <w:rFonts w:cs="Arial"/>
                <w:color w:val="000000"/>
                <w:lang w:eastAsia="en-GB"/>
              </w:rPr>
              <w:t>2.81</w:t>
            </w:r>
          </w:p>
        </w:tc>
        <w:tc>
          <w:tcPr>
            <w:tcW w:w="3460" w:type="dxa"/>
            <w:vAlign w:val="center"/>
          </w:tcPr>
          <w:p w:rsidR="005F6D94" w:rsidRPr="003C4676" w:rsidRDefault="005F6D94" w:rsidP="00F34F6D">
            <w:pPr>
              <w:jc w:val="center"/>
              <w:rPr>
                <w:rFonts w:cs="Arial"/>
                <w:b/>
                <w:bCs/>
                <w:color w:val="000000"/>
                <w:lang w:eastAsia="en-GB"/>
              </w:rPr>
            </w:pPr>
          </w:p>
        </w:tc>
        <w:tc>
          <w:tcPr>
            <w:tcW w:w="3460" w:type="dxa"/>
            <w:vAlign w:val="center"/>
          </w:tcPr>
          <w:p w:rsidR="005F6D94" w:rsidRPr="003C4676" w:rsidRDefault="005F6D94" w:rsidP="00F34F6D">
            <w:pPr>
              <w:jc w:val="center"/>
              <w:rPr>
                <w:rFonts w:cs="Arial"/>
                <w:b/>
                <w:bCs/>
                <w:color w:val="000000"/>
                <w:lang w:eastAsia="en-GB"/>
              </w:rPr>
            </w:pPr>
          </w:p>
        </w:tc>
      </w:tr>
      <w:tr w:rsidR="005F6D94" w:rsidRPr="003C4676" w:rsidTr="00F4667E">
        <w:trPr>
          <w:trHeight w:val="315"/>
        </w:trPr>
        <w:tc>
          <w:tcPr>
            <w:tcW w:w="3858" w:type="dxa"/>
            <w:tcBorders>
              <w:top w:val="nil"/>
              <w:left w:val="single" w:sz="4" w:space="0" w:color="auto"/>
              <w:bottom w:val="single" w:sz="4" w:space="0" w:color="auto"/>
              <w:right w:val="single" w:sz="4" w:space="0" w:color="auto"/>
            </w:tcBorders>
            <w:shd w:val="clear" w:color="000000" w:fill="FFFFCC"/>
            <w:noWrap/>
            <w:vAlign w:val="bottom"/>
            <w:hideMark/>
          </w:tcPr>
          <w:p w:rsidR="005F6D94" w:rsidRPr="003C4676" w:rsidRDefault="005F6D94" w:rsidP="00F34F6D">
            <w:pPr>
              <w:rPr>
                <w:rFonts w:cs="Arial"/>
                <w:color w:val="000000"/>
                <w:lang w:eastAsia="en-GB"/>
              </w:rPr>
            </w:pPr>
            <w:r w:rsidRPr="003C4676">
              <w:rPr>
                <w:rFonts w:cs="Arial"/>
                <w:color w:val="000000"/>
                <w:lang w:eastAsia="en-GB"/>
              </w:rPr>
              <w:t>Leys Pools and Leisure Centre</w:t>
            </w:r>
          </w:p>
        </w:tc>
        <w:tc>
          <w:tcPr>
            <w:tcW w:w="3417" w:type="dxa"/>
            <w:tcBorders>
              <w:top w:val="nil"/>
              <w:left w:val="nil"/>
              <w:bottom w:val="single" w:sz="4" w:space="0" w:color="auto"/>
              <w:right w:val="single" w:sz="4" w:space="0" w:color="auto"/>
            </w:tcBorders>
            <w:shd w:val="clear" w:color="000000" w:fill="CCFFFF"/>
            <w:noWrap/>
            <w:vAlign w:val="bottom"/>
          </w:tcPr>
          <w:p w:rsidR="005F6D94" w:rsidRPr="003C4676" w:rsidRDefault="005F6D94" w:rsidP="00F34F6D">
            <w:pPr>
              <w:jc w:val="right"/>
              <w:rPr>
                <w:rFonts w:cs="Arial"/>
                <w:color w:val="000000"/>
                <w:lang w:eastAsia="en-GB"/>
              </w:rPr>
            </w:pPr>
            <w:r>
              <w:rPr>
                <w:rFonts w:cs="Arial"/>
                <w:color w:val="000000"/>
                <w:lang w:eastAsia="en-GB"/>
              </w:rPr>
              <w:t>1.62</w:t>
            </w:r>
          </w:p>
        </w:tc>
        <w:tc>
          <w:tcPr>
            <w:tcW w:w="3460" w:type="dxa"/>
            <w:vAlign w:val="bottom"/>
          </w:tcPr>
          <w:p w:rsidR="005F6D94" w:rsidRPr="003C4676" w:rsidRDefault="005F6D94" w:rsidP="00F34F6D">
            <w:pPr>
              <w:rPr>
                <w:rFonts w:cs="Arial"/>
                <w:color w:val="000000"/>
                <w:lang w:eastAsia="en-GB"/>
              </w:rPr>
            </w:pPr>
          </w:p>
        </w:tc>
        <w:tc>
          <w:tcPr>
            <w:tcW w:w="3460" w:type="dxa"/>
            <w:vAlign w:val="bottom"/>
          </w:tcPr>
          <w:p w:rsidR="005F6D94" w:rsidRPr="003C4676" w:rsidRDefault="005F6D94" w:rsidP="00F34F6D">
            <w:pPr>
              <w:jc w:val="right"/>
              <w:rPr>
                <w:rFonts w:cs="Arial"/>
                <w:color w:val="000000"/>
                <w:lang w:eastAsia="en-GB"/>
              </w:rPr>
            </w:pPr>
          </w:p>
        </w:tc>
      </w:tr>
      <w:tr w:rsidR="005F6D94" w:rsidRPr="003C4676" w:rsidTr="00F4667E">
        <w:trPr>
          <w:trHeight w:val="315"/>
        </w:trPr>
        <w:tc>
          <w:tcPr>
            <w:tcW w:w="3858" w:type="dxa"/>
            <w:tcBorders>
              <w:top w:val="nil"/>
              <w:left w:val="single" w:sz="4" w:space="0" w:color="auto"/>
              <w:bottom w:val="single" w:sz="4" w:space="0" w:color="auto"/>
              <w:right w:val="single" w:sz="4" w:space="0" w:color="auto"/>
            </w:tcBorders>
            <w:shd w:val="clear" w:color="000000" w:fill="FFFFCC"/>
            <w:noWrap/>
            <w:vAlign w:val="bottom"/>
            <w:hideMark/>
          </w:tcPr>
          <w:p w:rsidR="005F6D94" w:rsidRPr="003C4676" w:rsidRDefault="005F6D94" w:rsidP="00F34F6D">
            <w:pPr>
              <w:rPr>
                <w:rFonts w:cs="Arial"/>
                <w:color w:val="000000"/>
                <w:lang w:eastAsia="en-GB"/>
              </w:rPr>
            </w:pPr>
            <w:r w:rsidRPr="003C4676">
              <w:rPr>
                <w:rFonts w:cs="Arial"/>
                <w:color w:val="000000"/>
                <w:lang w:eastAsia="en-GB"/>
              </w:rPr>
              <w:t>Ferry Leisure Centre</w:t>
            </w:r>
          </w:p>
        </w:tc>
        <w:tc>
          <w:tcPr>
            <w:tcW w:w="3417" w:type="dxa"/>
            <w:tcBorders>
              <w:top w:val="nil"/>
              <w:left w:val="nil"/>
              <w:bottom w:val="single" w:sz="4" w:space="0" w:color="auto"/>
              <w:right w:val="single" w:sz="4" w:space="0" w:color="auto"/>
            </w:tcBorders>
            <w:shd w:val="clear" w:color="000000" w:fill="CCFFFF"/>
            <w:noWrap/>
            <w:vAlign w:val="bottom"/>
          </w:tcPr>
          <w:p w:rsidR="005F6D94" w:rsidRPr="003C4676" w:rsidRDefault="005F6D94" w:rsidP="00F34F6D">
            <w:pPr>
              <w:jc w:val="right"/>
              <w:rPr>
                <w:rFonts w:cs="Arial"/>
                <w:color w:val="000000"/>
                <w:lang w:eastAsia="en-GB"/>
              </w:rPr>
            </w:pPr>
            <w:r>
              <w:rPr>
                <w:rFonts w:cs="Arial"/>
                <w:color w:val="000000"/>
                <w:lang w:eastAsia="en-GB"/>
              </w:rPr>
              <w:t>1.07</w:t>
            </w:r>
          </w:p>
        </w:tc>
        <w:tc>
          <w:tcPr>
            <w:tcW w:w="3460" w:type="dxa"/>
            <w:vAlign w:val="bottom"/>
          </w:tcPr>
          <w:p w:rsidR="005F6D94" w:rsidRPr="003C4676" w:rsidRDefault="005F6D94" w:rsidP="00F34F6D">
            <w:pPr>
              <w:rPr>
                <w:rFonts w:cs="Arial"/>
                <w:color w:val="000000"/>
                <w:lang w:eastAsia="en-GB"/>
              </w:rPr>
            </w:pPr>
          </w:p>
        </w:tc>
        <w:tc>
          <w:tcPr>
            <w:tcW w:w="3460" w:type="dxa"/>
            <w:vAlign w:val="bottom"/>
          </w:tcPr>
          <w:p w:rsidR="005F6D94" w:rsidRPr="003C4676" w:rsidRDefault="005F6D94" w:rsidP="00F34F6D">
            <w:pPr>
              <w:jc w:val="right"/>
              <w:rPr>
                <w:rFonts w:cs="Arial"/>
                <w:color w:val="000000"/>
                <w:lang w:eastAsia="en-GB"/>
              </w:rPr>
            </w:pPr>
          </w:p>
        </w:tc>
      </w:tr>
      <w:tr w:rsidR="005F6D94" w:rsidRPr="003C4676" w:rsidTr="00F4667E">
        <w:trPr>
          <w:trHeight w:val="315"/>
        </w:trPr>
        <w:tc>
          <w:tcPr>
            <w:tcW w:w="3858" w:type="dxa"/>
            <w:tcBorders>
              <w:top w:val="nil"/>
              <w:left w:val="single" w:sz="4" w:space="0" w:color="auto"/>
              <w:bottom w:val="single" w:sz="4" w:space="0" w:color="auto"/>
              <w:right w:val="single" w:sz="4" w:space="0" w:color="auto"/>
            </w:tcBorders>
            <w:shd w:val="clear" w:color="000000" w:fill="FFFFCC"/>
            <w:noWrap/>
            <w:vAlign w:val="bottom"/>
            <w:hideMark/>
          </w:tcPr>
          <w:p w:rsidR="005F6D94" w:rsidRPr="003C4676" w:rsidRDefault="005F6D94" w:rsidP="00F34F6D">
            <w:pPr>
              <w:rPr>
                <w:rFonts w:cs="Arial"/>
                <w:color w:val="000000"/>
                <w:lang w:eastAsia="en-GB"/>
              </w:rPr>
            </w:pPr>
            <w:r w:rsidRPr="003C4676">
              <w:rPr>
                <w:rFonts w:cs="Arial"/>
                <w:color w:val="000000"/>
                <w:lang w:eastAsia="en-GB"/>
              </w:rPr>
              <w:t>Hinksey Outdoor Swimming Pool</w:t>
            </w:r>
          </w:p>
        </w:tc>
        <w:tc>
          <w:tcPr>
            <w:tcW w:w="3417" w:type="dxa"/>
            <w:tcBorders>
              <w:top w:val="nil"/>
              <w:left w:val="nil"/>
              <w:bottom w:val="single" w:sz="4" w:space="0" w:color="auto"/>
              <w:right w:val="single" w:sz="4" w:space="0" w:color="auto"/>
            </w:tcBorders>
            <w:shd w:val="clear" w:color="000000" w:fill="CCFFFF"/>
            <w:noWrap/>
            <w:vAlign w:val="bottom"/>
          </w:tcPr>
          <w:p w:rsidR="005F6D94" w:rsidRPr="003C4676" w:rsidRDefault="005F6D94" w:rsidP="00F34F6D">
            <w:pPr>
              <w:jc w:val="right"/>
              <w:rPr>
                <w:rFonts w:cs="Arial"/>
                <w:color w:val="000000"/>
                <w:lang w:eastAsia="en-GB"/>
              </w:rPr>
            </w:pPr>
            <w:r>
              <w:rPr>
                <w:rFonts w:cs="Arial"/>
                <w:color w:val="000000"/>
                <w:lang w:eastAsia="en-GB"/>
              </w:rPr>
              <w:t>6.40</w:t>
            </w:r>
          </w:p>
        </w:tc>
        <w:tc>
          <w:tcPr>
            <w:tcW w:w="3460" w:type="dxa"/>
            <w:vAlign w:val="bottom"/>
          </w:tcPr>
          <w:p w:rsidR="005F6D94" w:rsidRPr="003C4676" w:rsidRDefault="005F6D94" w:rsidP="00F34F6D">
            <w:pPr>
              <w:rPr>
                <w:rFonts w:cs="Arial"/>
                <w:color w:val="000000"/>
                <w:lang w:eastAsia="en-GB"/>
              </w:rPr>
            </w:pPr>
          </w:p>
        </w:tc>
        <w:tc>
          <w:tcPr>
            <w:tcW w:w="3460" w:type="dxa"/>
            <w:vAlign w:val="bottom"/>
          </w:tcPr>
          <w:p w:rsidR="005F6D94" w:rsidRPr="003C4676" w:rsidRDefault="005F6D94" w:rsidP="00F34F6D">
            <w:pPr>
              <w:jc w:val="right"/>
              <w:rPr>
                <w:rFonts w:cs="Arial"/>
                <w:color w:val="000000"/>
                <w:lang w:eastAsia="en-GB"/>
              </w:rPr>
            </w:pPr>
          </w:p>
        </w:tc>
      </w:tr>
      <w:tr w:rsidR="005F6D94" w:rsidRPr="003C4676" w:rsidTr="00F4667E">
        <w:trPr>
          <w:trHeight w:val="315"/>
        </w:trPr>
        <w:tc>
          <w:tcPr>
            <w:tcW w:w="3858" w:type="dxa"/>
            <w:tcBorders>
              <w:top w:val="nil"/>
              <w:left w:val="single" w:sz="4" w:space="0" w:color="auto"/>
              <w:bottom w:val="single" w:sz="4" w:space="0" w:color="auto"/>
              <w:right w:val="single" w:sz="4" w:space="0" w:color="auto"/>
            </w:tcBorders>
            <w:shd w:val="clear" w:color="000000" w:fill="FFFFCC"/>
            <w:noWrap/>
            <w:vAlign w:val="bottom"/>
            <w:hideMark/>
          </w:tcPr>
          <w:p w:rsidR="005F6D94" w:rsidRPr="003C4676" w:rsidRDefault="005F6D94" w:rsidP="00F34F6D">
            <w:pPr>
              <w:rPr>
                <w:rFonts w:cs="Arial"/>
                <w:color w:val="000000"/>
                <w:lang w:eastAsia="en-GB"/>
              </w:rPr>
            </w:pPr>
            <w:r w:rsidRPr="003C4676">
              <w:rPr>
                <w:rFonts w:cs="Arial"/>
                <w:color w:val="000000"/>
                <w:lang w:eastAsia="en-GB"/>
              </w:rPr>
              <w:t>Oxford Ice Rink</w:t>
            </w:r>
          </w:p>
        </w:tc>
        <w:tc>
          <w:tcPr>
            <w:tcW w:w="3417" w:type="dxa"/>
            <w:tcBorders>
              <w:top w:val="nil"/>
              <w:left w:val="nil"/>
              <w:bottom w:val="single" w:sz="4" w:space="0" w:color="auto"/>
              <w:right w:val="single" w:sz="4" w:space="0" w:color="auto"/>
            </w:tcBorders>
            <w:shd w:val="clear" w:color="000000" w:fill="CCFFFF"/>
            <w:noWrap/>
            <w:vAlign w:val="bottom"/>
          </w:tcPr>
          <w:p w:rsidR="005F6D94" w:rsidRPr="003C4676" w:rsidRDefault="005F6D94" w:rsidP="00F34F6D">
            <w:pPr>
              <w:jc w:val="right"/>
              <w:rPr>
                <w:rFonts w:cs="Arial"/>
                <w:color w:val="000000"/>
                <w:lang w:eastAsia="en-GB"/>
              </w:rPr>
            </w:pPr>
            <w:r>
              <w:rPr>
                <w:rFonts w:cs="Arial"/>
                <w:color w:val="000000"/>
                <w:lang w:eastAsia="en-GB"/>
              </w:rPr>
              <w:t>4.16</w:t>
            </w:r>
          </w:p>
        </w:tc>
        <w:tc>
          <w:tcPr>
            <w:tcW w:w="3460" w:type="dxa"/>
            <w:vAlign w:val="bottom"/>
          </w:tcPr>
          <w:p w:rsidR="005F6D94" w:rsidRPr="003C4676" w:rsidRDefault="005F6D94" w:rsidP="00F34F6D">
            <w:pPr>
              <w:rPr>
                <w:rFonts w:cs="Arial"/>
                <w:color w:val="000000"/>
                <w:lang w:eastAsia="en-GB"/>
              </w:rPr>
            </w:pPr>
          </w:p>
        </w:tc>
        <w:tc>
          <w:tcPr>
            <w:tcW w:w="3460" w:type="dxa"/>
            <w:vAlign w:val="bottom"/>
          </w:tcPr>
          <w:p w:rsidR="005F6D94" w:rsidRPr="003C4676" w:rsidRDefault="005F6D94" w:rsidP="00F34F6D">
            <w:pPr>
              <w:jc w:val="right"/>
              <w:rPr>
                <w:rFonts w:cs="Arial"/>
                <w:color w:val="000000"/>
                <w:lang w:eastAsia="en-GB"/>
              </w:rPr>
            </w:pPr>
          </w:p>
        </w:tc>
      </w:tr>
      <w:tr w:rsidR="005F6D94" w:rsidRPr="003C4676" w:rsidTr="00F4667E">
        <w:trPr>
          <w:trHeight w:val="330"/>
        </w:trPr>
        <w:tc>
          <w:tcPr>
            <w:tcW w:w="3858" w:type="dxa"/>
            <w:tcBorders>
              <w:top w:val="nil"/>
              <w:left w:val="single" w:sz="4" w:space="0" w:color="auto"/>
              <w:bottom w:val="single" w:sz="4" w:space="0" w:color="auto"/>
              <w:right w:val="single" w:sz="4" w:space="0" w:color="auto"/>
            </w:tcBorders>
            <w:shd w:val="clear" w:color="000000" w:fill="CCFFFF"/>
            <w:noWrap/>
            <w:vAlign w:val="bottom"/>
            <w:hideMark/>
          </w:tcPr>
          <w:p w:rsidR="005F6D94" w:rsidRPr="003C4676" w:rsidRDefault="005F6D94" w:rsidP="00F34F6D">
            <w:pPr>
              <w:jc w:val="right"/>
              <w:rPr>
                <w:rFonts w:cs="Arial"/>
                <w:b/>
                <w:bCs/>
                <w:color w:val="000000"/>
                <w:lang w:eastAsia="en-GB"/>
              </w:rPr>
            </w:pPr>
            <w:r w:rsidRPr="003C4676">
              <w:rPr>
                <w:rFonts w:cs="Arial"/>
                <w:b/>
                <w:bCs/>
                <w:color w:val="000000"/>
                <w:lang w:eastAsia="en-GB"/>
              </w:rPr>
              <w:t>Totals</w:t>
            </w:r>
          </w:p>
        </w:tc>
        <w:tc>
          <w:tcPr>
            <w:tcW w:w="3417" w:type="dxa"/>
            <w:tcBorders>
              <w:top w:val="nil"/>
              <w:left w:val="nil"/>
              <w:bottom w:val="double" w:sz="6" w:space="0" w:color="auto"/>
              <w:right w:val="single" w:sz="4" w:space="0" w:color="auto"/>
            </w:tcBorders>
            <w:shd w:val="clear" w:color="000000" w:fill="CCFFFF"/>
            <w:noWrap/>
            <w:vAlign w:val="bottom"/>
          </w:tcPr>
          <w:p w:rsidR="005F6D94" w:rsidRPr="003C4676" w:rsidRDefault="005F6D94" w:rsidP="00F34F6D">
            <w:pPr>
              <w:jc w:val="right"/>
              <w:rPr>
                <w:rFonts w:cs="Arial"/>
                <w:b/>
                <w:bCs/>
                <w:color w:val="000000"/>
                <w:lang w:eastAsia="en-GB"/>
              </w:rPr>
            </w:pPr>
            <w:r>
              <w:rPr>
                <w:rFonts w:cs="Arial"/>
                <w:b/>
                <w:bCs/>
                <w:color w:val="000000"/>
                <w:lang w:eastAsia="en-GB"/>
              </w:rPr>
              <w:t>2.11</w:t>
            </w:r>
          </w:p>
        </w:tc>
        <w:tc>
          <w:tcPr>
            <w:tcW w:w="3460" w:type="dxa"/>
            <w:vAlign w:val="bottom"/>
          </w:tcPr>
          <w:p w:rsidR="005F6D94" w:rsidRPr="003C4676" w:rsidRDefault="005F6D94" w:rsidP="00F34F6D">
            <w:pPr>
              <w:rPr>
                <w:rFonts w:cs="Arial"/>
                <w:color w:val="000000"/>
                <w:lang w:eastAsia="en-GB"/>
              </w:rPr>
            </w:pPr>
          </w:p>
        </w:tc>
        <w:tc>
          <w:tcPr>
            <w:tcW w:w="3460" w:type="dxa"/>
            <w:vAlign w:val="bottom"/>
          </w:tcPr>
          <w:p w:rsidR="005F6D94" w:rsidRPr="003C4676" w:rsidRDefault="005F6D94" w:rsidP="00F34F6D">
            <w:pPr>
              <w:jc w:val="right"/>
              <w:rPr>
                <w:rFonts w:cs="Arial"/>
                <w:color w:val="000000"/>
                <w:lang w:eastAsia="en-GB"/>
              </w:rPr>
            </w:pPr>
          </w:p>
        </w:tc>
      </w:tr>
    </w:tbl>
    <w:p w:rsidR="005F6D94" w:rsidRPr="005F6D94" w:rsidRDefault="005F6D94">
      <w:pPr>
        <w:rPr>
          <w:b/>
          <w:color w:val="000000"/>
        </w:rPr>
        <w:sectPr w:rsidR="005F6D94" w:rsidRPr="005F6D94" w:rsidSect="00B270F1">
          <w:pgSz w:w="16838" w:h="11906" w:orient="landscape"/>
          <w:pgMar w:top="1134" w:right="1134" w:bottom="1134" w:left="1134" w:header="709" w:footer="17" w:gutter="0"/>
          <w:cols w:space="708"/>
          <w:docGrid w:linePitch="360"/>
        </w:sectPr>
      </w:pPr>
    </w:p>
    <w:p w:rsidR="00F866AA" w:rsidRPr="003C4676" w:rsidRDefault="003C4676" w:rsidP="00E872AB">
      <w:pPr>
        <w:jc w:val="both"/>
        <w:rPr>
          <w:rFonts w:cs="Arial"/>
          <w:b/>
        </w:rPr>
      </w:pPr>
      <w:r>
        <w:rPr>
          <w:rFonts w:cs="Arial"/>
          <w:b/>
        </w:rPr>
        <w:lastRenderedPageBreak/>
        <w:t xml:space="preserve">Appendix </w:t>
      </w:r>
      <w:r w:rsidR="006312CC" w:rsidRPr="006312CC">
        <w:rPr>
          <w:rFonts w:cs="Arial"/>
          <w:b/>
        </w:rPr>
        <w:t>Eight</w:t>
      </w:r>
      <w:r>
        <w:rPr>
          <w:rFonts w:cs="Arial"/>
          <w:b/>
        </w:rPr>
        <w:t xml:space="preserve"> </w:t>
      </w:r>
      <w:r w:rsidR="00F866AA" w:rsidRPr="003C4676">
        <w:rPr>
          <w:rFonts w:cs="Arial"/>
          <w:b/>
        </w:rPr>
        <w:t xml:space="preserve">Leys Pools and Leisure Centre Sports Hall Lighting </w:t>
      </w:r>
    </w:p>
    <w:p w:rsidR="00F866AA" w:rsidRPr="003C4676" w:rsidRDefault="00F866AA" w:rsidP="00E872AB">
      <w:pPr>
        <w:jc w:val="both"/>
        <w:rPr>
          <w:rFonts w:cs="Arial"/>
          <w:b/>
        </w:rPr>
      </w:pPr>
    </w:p>
    <w:p w:rsidR="00F866AA" w:rsidRPr="003C4676" w:rsidRDefault="00F866AA" w:rsidP="00E872AB">
      <w:pPr>
        <w:jc w:val="both"/>
        <w:rPr>
          <w:rFonts w:cs="Arial"/>
          <w:b/>
        </w:rPr>
      </w:pPr>
      <w:r w:rsidRPr="003C4676">
        <w:rPr>
          <w:rFonts w:cs="Arial"/>
          <w:b/>
        </w:rPr>
        <w:t>1. Project brief:</w:t>
      </w:r>
    </w:p>
    <w:p w:rsidR="00F866AA" w:rsidRPr="003C4676" w:rsidRDefault="00F866AA" w:rsidP="00E872AB">
      <w:pPr>
        <w:jc w:val="both"/>
        <w:rPr>
          <w:rFonts w:cs="Arial"/>
          <w:b/>
        </w:rPr>
      </w:pPr>
    </w:p>
    <w:p w:rsidR="00F866AA" w:rsidRPr="003C4676" w:rsidRDefault="00F866AA" w:rsidP="00E872AB">
      <w:pPr>
        <w:jc w:val="both"/>
        <w:rPr>
          <w:rFonts w:cs="Arial"/>
        </w:rPr>
      </w:pPr>
      <w:r w:rsidRPr="003C4676">
        <w:rPr>
          <w:rFonts w:cs="Arial"/>
        </w:rPr>
        <w:t xml:space="preserve">The purpose of this project is to </w:t>
      </w:r>
      <w:r w:rsidRPr="003C4676">
        <w:rPr>
          <w:rFonts w:cs="Arial"/>
          <w:b/>
        </w:rPr>
        <w:t>reduce electricity consumption at the site</w:t>
      </w:r>
      <w:r w:rsidRPr="003C4676">
        <w:rPr>
          <w:rFonts w:cs="Arial"/>
        </w:rPr>
        <w:t xml:space="preserve">, by specifying higher efficiency lighting with occupancy controls.  This will result in </w:t>
      </w:r>
      <w:r w:rsidRPr="003C4676">
        <w:rPr>
          <w:rFonts w:cs="Arial"/>
          <w:b/>
        </w:rPr>
        <w:t>lower electricity costs associated with a reduced lighting demand</w:t>
      </w:r>
      <w:r w:rsidRPr="003C4676">
        <w:rPr>
          <w:rFonts w:cs="Arial"/>
        </w:rPr>
        <w:t xml:space="preserve"> by the building.</w:t>
      </w:r>
    </w:p>
    <w:p w:rsidR="00F866AA" w:rsidRPr="003C4676" w:rsidRDefault="00F866AA" w:rsidP="00E872AB">
      <w:pPr>
        <w:jc w:val="both"/>
        <w:rPr>
          <w:rFonts w:cs="Arial"/>
        </w:rPr>
      </w:pPr>
    </w:p>
    <w:p w:rsidR="00F866AA" w:rsidRPr="003C4676" w:rsidRDefault="00F866AA" w:rsidP="00E872AB">
      <w:pPr>
        <w:jc w:val="both"/>
        <w:rPr>
          <w:rFonts w:cs="Arial"/>
        </w:rPr>
      </w:pPr>
      <w:r w:rsidRPr="003C4676">
        <w:rPr>
          <w:rFonts w:cs="Arial"/>
        </w:rPr>
        <w:t xml:space="preserve">The proposal specifies replacing the existing gas discharge high-bay lighting with efficient T5 fluorescent lighting and incorporating occupancy sensors to turn off lighting when the hall is vacant.  These measures exceed Building Regulations and will improve the energy efficiency of the building. </w:t>
      </w:r>
    </w:p>
    <w:p w:rsidR="00F866AA" w:rsidRPr="003C4676" w:rsidRDefault="00F866AA" w:rsidP="00E872AB">
      <w:pPr>
        <w:jc w:val="both"/>
        <w:rPr>
          <w:rFonts w:cs="Arial"/>
        </w:rPr>
      </w:pPr>
    </w:p>
    <w:p w:rsidR="00F866AA" w:rsidRPr="003C4676" w:rsidRDefault="00F866AA" w:rsidP="00E872AB">
      <w:pPr>
        <w:jc w:val="both"/>
        <w:rPr>
          <w:rFonts w:cs="Arial"/>
        </w:rPr>
      </w:pPr>
      <w:r w:rsidRPr="003C4676">
        <w:rPr>
          <w:rFonts w:cs="Arial"/>
        </w:rPr>
        <w:t>A lighting simulation has been completed using Relux software with photometric data supplied by the manufacturer, which has produced the following calculation data and visual representation:</w:t>
      </w:r>
    </w:p>
    <w:p w:rsidR="00F866AA" w:rsidRPr="003C4676" w:rsidRDefault="00F866AA" w:rsidP="00F866AA">
      <w:pPr>
        <w:rPr>
          <w:rFonts w:cs="Arial"/>
        </w:rPr>
      </w:pPr>
    </w:p>
    <w:p w:rsidR="00F866AA" w:rsidRPr="003C4676" w:rsidRDefault="00F866AA" w:rsidP="00F866AA">
      <w:pPr>
        <w:rPr>
          <w:rFonts w:cs="Arial"/>
        </w:rPr>
      </w:pPr>
      <w:r w:rsidRPr="003C4676">
        <w:rPr>
          <w:rFonts w:cs="Arial"/>
          <w:noProof/>
          <w:lang w:eastAsia="en-GB"/>
        </w:rPr>
        <w:drawing>
          <wp:inline distT="0" distB="0" distL="0" distR="0" wp14:anchorId="33AF042A" wp14:editId="5C3F8BAF">
            <wp:extent cx="6340560" cy="5260769"/>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340560" cy="5260769"/>
                    </a:xfrm>
                    <a:prstGeom prst="rect">
                      <a:avLst/>
                    </a:prstGeom>
                  </pic:spPr>
                </pic:pic>
              </a:graphicData>
            </a:graphic>
          </wp:inline>
        </w:drawing>
      </w:r>
    </w:p>
    <w:p w:rsidR="00F866AA" w:rsidRPr="003C4676" w:rsidRDefault="00F866AA" w:rsidP="00F866AA">
      <w:pPr>
        <w:rPr>
          <w:rFonts w:cs="Arial"/>
        </w:rPr>
      </w:pPr>
    </w:p>
    <w:p w:rsidR="00F866AA" w:rsidRPr="003C4676" w:rsidRDefault="00F866AA" w:rsidP="00F866AA">
      <w:pPr>
        <w:rPr>
          <w:rFonts w:cs="Arial"/>
        </w:rPr>
      </w:pPr>
      <w:r w:rsidRPr="003C4676">
        <w:rPr>
          <w:rFonts w:cs="Arial"/>
          <w:noProof/>
          <w:lang w:eastAsia="en-GB"/>
        </w:rPr>
        <w:lastRenderedPageBreak/>
        <w:drawing>
          <wp:inline distT="0" distB="0" distL="0" distR="0" wp14:anchorId="0CDE9CE8" wp14:editId="53362C13">
            <wp:extent cx="5915222" cy="15299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17776" cy="1530655"/>
                    </a:xfrm>
                    <a:prstGeom prst="rect">
                      <a:avLst/>
                    </a:prstGeom>
                  </pic:spPr>
                </pic:pic>
              </a:graphicData>
            </a:graphic>
          </wp:inline>
        </w:drawing>
      </w:r>
      <w:r w:rsidRPr="003C4676">
        <w:rPr>
          <w:rFonts w:cs="Arial"/>
        </w:rPr>
        <w:t xml:space="preserve"> </w:t>
      </w:r>
    </w:p>
    <w:p w:rsidR="00F866AA" w:rsidRPr="003C4676" w:rsidRDefault="00F866AA" w:rsidP="00E872AB">
      <w:pPr>
        <w:jc w:val="both"/>
        <w:rPr>
          <w:rFonts w:cs="Arial"/>
        </w:rPr>
      </w:pPr>
      <w:r w:rsidRPr="003C4676">
        <w:rPr>
          <w:rFonts w:cs="Arial"/>
        </w:rPr>
        <w:t xml:space="preserve">These calculations show that at 0.5 metres above floor level, the vast majority of the hall will exceed 300 lux with a uniformity rating (measure of lighting consistency) of 0.62.  Sport England (Artificial Sports Lighting – Updated guidance for 2012) and British Standard (EN 12193:2007 Light and Lighting – Sports Lighting) quote 300 lux and a uniformity rating of 0.7 for most indoor sports at Class III: Community ‘level of play’.  Visually there should also be a significant improvement in light levels compared to the existing setup.   </w:t>
      </w:r>
    </w:p>
    <w:p w:rsidR="00F866AA" w:rsidRPr="003C4676" w:rsidRDefault="00F866AA" w:rsidP="00E872AB">
      <w:pPr>
        <w:jc w:val="both"/>
        <w:rPr>
          <w:rFonts w:cs="Arial"/>
        </w:rPr>
      </w:pPr>
    </w:p>
    <w:p w:rsidR="00F866AA" w:rsidRPr="003C4676" w:rsidRDefault="00F866AA" w:rsidP="00E872AB">
      <w:pPr>
        <w:jc w:val="both"/>
        <w:rPr>
          <w:rFonts w:cs="Arial"/>
          <w:b/>
        </w:rPr>
      </w:pPr>
      <w:r w:rsidRPr="003C4676">
        <w:rPr>
          <w:rFonts w:cs="Arial"/>
          <w:b/>
        </w:rPr>
        <w:t>2. Anticipated savings:</w:t>
      </w:r>
    </w:p>
    <w:p w:rsidR="00F866AA" w:rsidRPr="003C4676" w:rsidRDefault="00F866AA" w:rsidP="00E872AB">
      <w:pPr>
        <w:jc w:val="both"/>
        <w:rPr>
          <w:rFonts w:cs="Arial"/>
        </w:rPr>
      </w:pPr>
    </w:p>
    <w:p w:rsidR="00F866AA" w:rsidRPr="003C4676" w:rsidRDefault="00F866AA" w:rsidP="00E872AB">
      <w:pPr>
        <w:jc w:val="both"/>
        <w:rPr>
          <w:rFonts w:cs="Arial"/>
        </w:rPr>
      </w:pPr>
      <w:r w:rsidRPr="003C4676">
        <w:rPr>
          <w:rFonts w:cs="Arial"/>
        </w:rPr>
        <w:t>The survey, including estimated kWh/CO</w:t>
      </w:r>
      <w:r w:rsidRPr="003C4676">
        <w:rPr>
          <w:rFonts w:cs="Arial"/>
          <w:vertAlign w:val="subscript"/>
        </w:rPr>
        <w:t>2</w:t>
      </w:r>
      <w:r w:rsidRPr="003C4676">
        <w:rPr>
          <w:rFonts w:cs="Arial"/>
        </w:rPr>
        <w:t xml:space="preserve"> savings, was undertaken by the Council’s Energy &amp; Climate Change team, whilst project management including sourcing and installing the equipment will be undertaken by Fusion Lifestyle (the Council’s leisure provider) using their approved contractors.  </w:t>
      </w:r>
    </w:p>
    <w:p w:rsidR="00F866AA" w:rsidRPr="003C4676" w:rsidRDefault="00F866AA" w:rsidP="00E872AB">
      <w:pPr>
        <w:jc w:val="both"/>
        <w:rPr>
          <w:rFonts w:cs="Arial"/>
        </w:rPr>
      </w:pPr>
    </w:p>
    <w:p w:rsidR="00F866AA" w:rsidRPr="003C4676" w:rsidRDefault="00F866AA" w:rsidP="00E872AB">
      <w:pPr>
        <w:jc w:val="both"/>
        <w:rPr>
          <w:rFonts w:cs="Arial"/>
        </w:rPr>
      </w:pPr>
      <w:r w:rsidRPr="003C4676">
        <w:rPr>
          <w:rFonts w:cs="Arial"/>
        </w:rPr>
        <w:t>The electricity savings estimates calculated by the Council’s Energy &amp; Climate Change team are summarised in the following tables using the assumptions detailed below:</w:t>
      </w:r>
    </w:p>
    <w:p w:rsidR="00F866AA" w:rsidRPr="003C4676" w:rsidRDefault="00F866AA" w:rsidP="00E872AB">
      <w:pPr>
        <w:jc w:val="both"/>
        <w:rPr>
          <w:rFonts w:cs="Arial"/>
        </w:rPr>
      </w:pPr>
    </w:p>
    <w:p w:rsidR="00F866AA" w:rsidRPr="003C4676" w:rsidRDefault="00F866AA" w:rsidP="00E872AB">
      <w:pPr>
        <w:numPr>
          <w:ilvl w:val="0"/>
          <w:numId w:val="28"/>
        </w:numPr>
        <w:autoSpaceDE w:val="0"/>
        <w:autoSpaceDN w:val="0"/>
        <w:adjustRightInd w:val="0"/>
        <w:jc w:val="both"/>
        <w:rPr>
          <w:rFonts w:cs="Arial"/>
        </w:rPr>
      </w:pPr>
      <w:r w:rsidRPr="003C4676">
        <w:rPr>
          <w:rFonts w:cs="Arial"/>
        </w:rPr>
        <w:t>Control gear in the existing luminaires consumes 15% of the rated lamp wattage</w:t>
      </w:r>
    </w:p>
    <w:p w:rsidR="00F866AA" w:rsidRPr="003C4676" w:rsidRDefault="00F866AA" w:rsidP="00E872AB">
      <w:pPr>
        <w:numPr>
          <w:ilvl w:val="0"/>
          <w:numId w:val="28"/>
        </w:numPr>
        <w:autoSpaceDE w:val="0"/>
        <w:autoSpaceDN w:val="0"/>
        <w:adjustRightInd w:val="0"/>
        <w:jc w:val="both"/>
        <w:rPr>
          <w:rFonts w:cs="Arial"/>
        </w:rPr>
      </w:pPr>
      <w:r w:rsidRPr="003C4676">
        <w:rPr>
          <w:rFonts w:cs="Arial"/>
        </w:rPr>
        <w:t>Lighting in the sports hall is currently operational for 75% of the centre’s opening hours</w:t>
      </w:r>
    </w:p>
    <w:p w:rsidR="00F866AA" w:rsidRPr="003C4676" w:rsidRDefault="00F866AA" w:rsidP="00E872AB">
      <w:pPr>
        <w:numPr>
          <w:ilvl w:val="0"/>
          <w:numId w:val="28"/>
        </w:numPr>
        <w:autoSpaceDE w:val="0"/>
        <w:autoSpaceDN w:val="0"/>
        <w:adjustRightInd w:val="0"/>
        <w:jc w:val="both"/>
        <w:rPr>
          <w:rFonts w:cs="Arial"/>
        </w:rPr>
      </w:pPr>
      <w:r w:rsidRPr="003C4676">
        <w:rPr>
          <w:rFonts w:cs="Arial"/>
        </w:rPr>
        <w:t>Occupancy controls will reduce the lighting operation time by 30%</w:t>
      </w:r>
    </w:p>
    <w:p w:rsidR="00F866AA" w:rsidRPr="003C4676" w:rsidRDefault="00F866AA" w:rsidP="00E872AB">
      <w:pPr>
        <w:autoSpaceDE w:val="0"/>
        <w:autoSpaceDN w:val="0"/>
        <w:adjustRightInd w:val="0"/>
        <w:jc w:val="both"/>
        <w:rPr>
          <w:rFonts w:cs="Arial"/>
        </w:rPr>
      </w:pPr>
    </w:p>
    <w:p w:rsidR="00F866AA" w:rsidRPr="003C4676" w:rsidRDefault="00F866AA" w:rsidP="00E872AB">
      <w:pPr>
        <w:autoSpaceDE w:val="0"/>
        <w:autoSpaceDN w:val="0"/>
        <w:adjustRightInd w:val="0"/>
        <w:jc w:val="both"/>
        <w:rPr>
          <w:rFonts w:cs="Arial"/>
        </w:rPr>
      </w:pPr>
      <w:r w:rsidRPr="003C4676">
        <w:rPr>
          <w:rFonts w:cs="Arial"/>
        </w:rPr>
        <w:t>The inclusion of occupancy controls will considerably reduce the payback period through delivering significant electricity savings for a small additional investment.  The lighting manufacturer has advised on the most appropriate controls based on the existing wiring setup; this has now been confirmed and agreed with the installer and additional costs provided.</w:t>
      </w:r>
    </w:p>
    <w:p w:rsidR="00F866AA" w:rsidRPr="003C4676" w:rsidRDefault="00F866AA" w:rsidP="00F866AA">
      <w:pPr>
        <w:autoSpaceDE w:val="0"/>
        <w:autoSpaceDN w:val="0"/>
        <w:adjustRightInd w:val="0"/>
        <w:rPr>
          <w:rFonts w:cs="Arial"/>
        </w:rPr>
      </w:pPr>
    </w:p>
    <w:p w:rsidR="00F866AA" w:rsidRPr="003C4676" w:rsidRDefault="00F866AA" w:rsidP="00F866AA">
      <w:pPr>
        <w:autoSpaceDE w:val="0"/>
        <w:autoSpaceDN w:val="0"/>
        <w:adjustRightInd w:val="0"/>
        <w:ind w:left="720"/>
        <w:rPr>
          <w:rFonts w:cs="Arial"/>
        </w:rPr>
      </w:pPr>
    </w:p>
    <w:p w:rsidR="00F866AA" w:rsidRPr="003C4676" w:rsidRDefault="00F866AA" w:rsidP="00F866AA">
      <w:pPr>
        <w:pStyle w:val="ListParagraph"/>
        <w:rPr>
          <w:rFonts w:cs="Arial"/>
        </w:rPr>
      </w:pPr>
    </w:p>
    <w:p w:rsidR="00F866AA" w:rsidRPr="003C4676" w:rsidRDefault="00F866AA" w:rsidP="00F866AA">
      <w:pPr>
        <w:rPr>
          <w:rFonts w:cs="Arial"/>
        </w:rPr>
      </w:pPr>
    </w:p>
    <w:p w:rsidR="00F866AA" w:rsidRPr="003C4676" w:rsidRDefault="00F866AA" w:rsidP="00F866AA">
      <w:pPr>
        <w:rPr>
          <w:rFonts w:cs="Arial"/>
        </w:rPr>
      </w:pPr>
    </w:p>
    <w:p w:rsidR="00F866AA" w:rsidRPr="003C4676" w:rsidRDefault="00F866AA" w:rsidP="00F866AA">
      <w:pPr>
        <w:rPr>
          <w:rFonts w:cs="Arial"/>
        </w:rPr>
      </w:pPr>
    </w:p>
    <w:p w:rsidR="00F866AA" w:rsidRPr="003C4676" w:rsidRDefault="00F866AA" w:rsidP="00F866AA">
      <w:pPr>
        <w:rPr>
          <w:rFonts w:cs="Arial"/>
        </w:rPr>
      </w:pPr>
    </w:p>
    <w:p w:rsidR="00F866AA" w:rsidRPr="003C4676" w:rsidRDefault="00F866AA" w:rsidP="00F866AA">
      <w:pPr>
        <w:rPr>
          <w:rFonts w:cs="Arial"/>
        </w:rPr>
      </w:pPr>
    </w:p>
    <w:p w:rsidR="00F866AA" w:rsidRPr="003C4676" w:rsidRDefault="00F866AA" w:rsidP="00F866AA">
      <w:pPr>
        <w:rPr>
          <w:rFonts w:cs="Arial"/>
        </w:rPr>
      </w:pPr>
    </w:p>
    <w:p w:rsidR="00F866AA" w:rsidRPr="003C4676" w:rsidRDefault="00F866AA" w:rsidP="00F866AA">
      <w:pPr>
        <w:rPr>
          <w:rFonts w:cs="Arial"/>
        </w:rPr>
      </w:pPr>
      <w:r w:rsidRPr="003C4676">
        <w:rPr>
          <w:rFonts w:cs="Arial"/>
        </w:rPr>
        <w:br w:type="page"/>
      </w:r>
    </w:p>
    <w:p w:rsidR="00F866AA" w:rsidRPr="003C4676" w:rsidRDefault="00F866AA" w:rsidP="00F866AA">
      <w:pPr>
        <w:rPr>
          <w:rFonts w:cs="Arial"/>
        </w:rPr>
        <w:sectPr w:rsidR="00F866AA" w:rsidRPr="003C4676" w:rsidSect="00F866AA">
          <w:headerReference w:type="default" r:id="rId22"/>
          <w:pgSz w:w="11906" w:h="16838"/>
          <w:pgMar w:top="1440" w:right="1440" w:bottom="1440" w:left="1440" w:header="708" w:footer="708" w:gutter="0"/>
          <w:cols w:space="708"/>
          <w:docGrid w:linePitch="360"/>
        </w:sectPr>
      </w:pPr>
    </w:p>
    <w:p w:rsidR="00F866AA" w:rsidRPr="003C4676" w:rsidRDefault="00F866AA" w:rsidP="00E872AB">
      <w:pPr>
        <w:jc w:val="both"/>
        <w:rPr>
          <w:rFonts w:cs="Arial"/>
          <w:b/>
        </w:rPr>
      </w:pPr>
      <w:r w:rsidRPr="003C4676">
        <w:rPr>
          <w:rFonts w:cs="Arial"/>
          <w:b/>
        </w:rPr>
        <w:lastRenderedPageBreak/>
        <w:t>3. Payback calculations</w:t>
      </w:r>
    </w:p>
    <w:p w:rsidR="00F866AA" w:rsidRPr="003C4676" w:rsidRDefault="00F866AA" w:rsidP="00F866AA">
      <w:pPr>
        <w:rPr>
          <w:rFonts w:cs="Arial"/>
          <w:b/>
        </w:rPr>
      </w:pPr>
    </w:p>
    <w:tbl>
      <w:tblPr>
        <w:tblStyle w:val="LightGrid"/>
        <w:tblW w:w="9464" w:type="dxa"/>
        <w:tblLook w:val="06C0" w:firstRow="0" w:lastRow="1" w:firstColumn="1" w:lastColumn="0" w:noHBand="1" w:noVBand="1"/>
      </w:tblPr>
      <w:tblGrid>
        <w:gridCol w:w="4928"/>
        <w:gridCol w:w="1559"/>
        <w:gridCol w:w="1559"/>
        <w:gridCol w:w="1418"/>
      </w:tblGrid>
      <w:tr w:rsidR="00F866AA" w:rsidRPr="003C4676" w:rsidTr="00F866AA">
        <w:tc>
          <w:tcPr>
            <w:cnfStyle w:val="001000000000" w:firstRow="0" w:lastRow="0" w:firstColumn="1" w:lastColumn="0" w:oddVBand="0" w:evenVBand="0" w:oddHBand="0" w:evenHBand="0" w:firstRowFirstColumn="0" w:firstRowLastColumn="0" w:lastRowFirstColumn="0" w:lastRowLastColumn="0"/>
            <w:tcW w:w="9464" w:type="dxa"/>
            <w:gridSpan w:val="4"/>
            <w:shd w:val="clear" w:color="auto" w:fill="BFBFBF" w:themeFill="background1" w:themeFillShade="BF"/>
          </w:tcPr>
          <w:p w:rsidR="00F866AA" w:rsidRPr="003C4676" w:rsidRDefault="00F866AA" w:rsidP="00F866AA">
            <w:pPr>
              <w:rPr>
                <w:rFonts w:cs="Arial"/>
              </w:rPr>
            </w:pPr>
            <w:r w:rsidRPr="003C4676">
              <w:rPr>
                <w:rFonts w:cs="Arial"/>
              </w:rPr>
              <w:t>ANNUAL RUNNING COSTS</w:t>
            </w:r>
          </w:p>
        </w:tc>
      </w:tr>
      <w:tr w:rsidR="00F866AA" w:rsidRPr="003C4676" w:rsidTr="00F866AA">
        <w:tc>
          <w:tcPr>
            <w:cnfStyle w:val="001000000000" w:firstRow="0" w:lastRow="0" w:firstColumn="1" w:lastColumn="0" w:oddVBand="0" w:evenVBand="0" w:oddHBand="0" w:evenHBand="0" w:firstRowFirstColumn="0" w:firstRowLastColumn="0" w:lastRowFirstColumn="0" w:lastRowLastColumn="0"/>
            <w:tcW w:w="4928" w:type="dxa"/>
          </w:tcPr>
          <w:p w:rsidR="00F866AA" w:rsidRPr="003C4676" w:rsidRDefault="00F866AA" w:rsidP="00F866AA">
            <w:pPr>
              <w:rPr>
                <w:rFonts w:cs="Arial"/>
              </w:rPr>
            </w:pPr>
          </w:p>
        </w:tc>
        <w:tc>
          <w:tcPr>
            <w:tcW w:w="1559" w:type="dxa"/>
          </w:tcPr>
          <w:p w:rsidR="00F866AA" w:rsidRPr="003C4676" w:rsidRDefault="00F866AA" w:rsidP="00F866AA">
            <w:pPr>
              <w:cnfStyle w:val="000000000000" w:firstRow="0" w:lastRow="0" w:firstColumn="0" w:lastColumn="0" w:oddVBand="0" w:evenVBand="0" w:oddHBand="0" w:evenHBand="0" w:firstRowFirstColumn="0" w:firstRowLastColumn="0" w:lastRowFirstColumn="0" w:lastRowLastColumn="0"/>
              <w:rPr>
                <w:b/>
              </w:rPr>
            </w:pPr>
            <w:r w:rsidRPr="003C4676">
              <w:rPr>
                <w:b/>
              </w:rPr>
              <w:t>Units</w:t>
            </w:r>
          </w:p>
        </w:tc>
        <w:tc>
          <w:tcPr>
            <w:tcW w:w="1559" w:type="dxa"/>
          </w:tcPr>
          <w:p w:rsidR="00F866AA" w:rsidRPr="003C4676" w:rsidRDefault="00F866AA" w:rsidP="00F866AA">
            <w:pPr>
              <w:cnfStyle w:val="000000000000" w:firstRow="0" w:lastRow="0" w:firstColumn="0" w:lastColumn="0" w:oddVBand="0" w:evenVBand="0" w:oddHBand="0" w:evenHBand="0" w:firstRowFirstColumn="0" w:firstRowLastColumn="0" w:lastRowFirstColumn="0" w:lastRowLastColumn="0"/>
              <w:rPr>
                <w:b/>
              </w:rPr>
            </w:pPr>
            <w:r w:rsidRPr="003C4676">
              <w:rPr>
                <w:b/>
              </w:rPr>
              <w:t>Rate</w:t>
            </w:r>
          </w:p>
        </w:tc>
        <w:tc>
          <w:tcPr>
            <w:tcW w:w="1418" w:type="dxa"/>
          </w:tcPr>
          <w:p w:rsidR="00F866AA" w:rsidRPr="003C4676" w:rsidRDefault="00F866AA" w:rsidP="00F866AA">
            <w:pPr>
              <w:cnfStyle w:val="000000000000" w:firstRow="0" w:lastRow="0" w:firstColumn="0" w:lastColumn="0" w:oddVBand="0" w:evenVBand="0" w:oddHBand="0" w:evenHBand="0" w:firstRowFirstColumn="0" w:firstRowLastColumn="0" w:lastRowFirstColumn="0" w:lastRowLastColumn="0"/>
              <w:rPr>
                <w:b/>
              </w:rPr>
            </w:pPr>
            <w:r w:rsidRPr="003C4676">
              <w:rPr>
                <w:b/>
              </w:rPr>
              <w:t>Cost</w:t>
            </w:r>
          </w:p>
        </w:tc>
      </w:tr>
      <w:tr w:rsidR="00F866AA" w:rsidRPr="003C4676" w:rsidTr="00F866AA">
        <w:tc>
          <w:tcPr>
            <w:cnfStyle w:val="001000000000" w:firstRow="0" w:lastRow="0" w:firstColumn="1" w:lastColumn="0" w:oddVBand="0" w:evenVBand="0" w:oddHBand="0" w:evenHBand="0" w:firstRowFirstColumn="0" w:firstRowLastColumn="0" w:lastRowFirstColumn="0" w:lastRowLastColumn="0"/>
            <w:tcW w:w="4928" w:type="dxa"/>
          </w:tcPr>
          <w:p w:rsidR="00F866AA" w:rsidRPr="003C4676" w:rsidRDefault="00F866AA" w:rsidP="00F866AA">
            <w:pPr>
              <w:rPr>
                <w:rFonts w:cs="Arial"/>
                <w:b w:val="0"/>
              </w:rPr>
            </w:pPr>
            <w:r w:rsidRPr="003C4676">
              <w:rPr>
                <w:rFonts w:cs="Arial"/>
                <w:b w:val="0"/>
              </w:rPr>
              <w:t>Existing gas discharge lighting with no control</w:t>
            </w:r>
          </w:p>
        </w:tc>
        <w:tc>
          <w:tcPr>
            <w:tcW w:w="1559" w:type="dxa"/>
          </w:tcPr>
          <w:p w:rsidR="00F866AA" w:rsidRPr="003C4676" w:rsidRDefault="00F866AA" w:rsidP="00F866AA">
            <w:pPr>
              <w:cnfStyle w:val="000000000000" w:firstRow="0" w:lastRow="0" w:firstColumn="0" w:lastColumn="0" w:oddVBand="0" w:evenVBand="0" w:oddHBand="0" w:evenHBand="0" w:firstRowFirstColumn="0" w:firstRowLastColumn="0" w:lastRowFirstColumn="0" w:lastRowLastColumn="0"/>
            </w:pPr>
            <w:r w:rsidRPr="003C4676">
              <w:t>63,104 kWh</w:t>
            </w:r>
          </w:p>
        </w:tc>
        <w:tc>
          <w:tcPr>
            <w:tcW w:w="1559" w:type="dxa"/>
          </w:tcPr>
          <w:p w:rsidR="00F866AA" w:rsidRPr="003C4676" w:rsidRDefault="00F866AA" w:rsidP="00F866AA">
            <w:pPr>
              <w:cnfStyle w:val="000000000000" w:firstRow="0" w:lastRow="0" w:firstColumn="0" w:lastColumn="0" w:oddVBand="0" w:evenVBand="0" w:oddHBand="0" w:evenHBand="0" w:firstRowFirstColumn="0" w:firstRowLastColumn="0" w:lastRowFirstColumn="0" w:lastRowLastColumn="0"/>
            </w:pPr>
            <w:bookmarkStart w:id="1" w:name="OLE_LINK1"/>
            <w:bookmarkStart w:id="2" w:name="OLE_LINK2"/>
            <w:r w:rsidRPr="003C4676">
              <w:t>£0.12 / kWh</w:t>
            </w:r>
            <w:bookmarkEnd w:id="1"/>
            <w:bookmarkEnd w:id="2"/>
            <w:r w:rsidRPr="003C4676">
              <w:rPr>
                <w:rStyle w:val="FootnoteReference"/>
              </w:rPr>
              <w:footnoteReference w:id="10"/>
            </w:r>
          </w:p>
        </w:tc>
        <w:tc>
          <w:tcPr>
            <w:tcW w:w="1418" w:type="dxa"/>
          </w:tcPr>
          <w:p w:rsidR="00F866AA" w:rsidRPr="003C4676" w:rsidRDefault="00F866AA" w:rsidP="00F866AA">
            <w:pPr>
              <w:cnfStyle w:val="000000000000" w:firstRow="0" w:lastRow="0" w:firstColumn="0" w:lastColumn="0" w:oddVBand="0" w:evenVBand="0" w:oddHBand="0" w:evenHBand="0" w:firstRowFirstColumn="0" w:firstRowLastColumn="0" w:lastRowFirstColumn="0" w:lastRowLastColumn="0"/>
            </w:pPr>
            <w:r w:rsidRPr="003C4676">
              <w:t>£7,572</w:t>
            </w:r>
          </w:p>
        </w:tc>
      </w:tr>
      <w:tr w:rsidR="00F866AA" w:rsidRPr="003C4676" w:rsidTr="00F866AA">
        <w:tc>
          <w:tcPr>
            <w:cnfStyle w:val="001000000000" w:firstRow="0" w:lastRow="0" w:firstColumn="1" w:lastColumn="0" w:oddVBand="0" w:evenVBand="0" w:oddHBand="0" w:evenHBand="0" w:firstRowFirstColumn="0" w:firstRowLastColumn="0" w:lastRowFirstColumn="0" w:lastRowLastColumn="0"/>
            <w:tcW w:w="4928" w:type="dxa"/>
          </w:tcPr>
          <w:p w:rsidR="00F866AA" w:rsidRPr="003C4676" w:rsidRDefault="00F866AA" w:rsidP="00F866AA">
            <w:pPr>
              <w:rPr>
                <w:rFonts w:cs="Arial"/>
                <w:b w:val="0"/>
              </w:rPr>
            </w:pPr>
            <w:r w:rsidRPr="003C4676">
              <w:rPr>
                <w:rFonts w:cs="Arial"/>
                <w:b w:val="0"/>
              </w:rPr>
              <w:t>Replacement fluorescent lighting with occupancy control</w:t>
            </w:r>
          </w:p>
        </w:tc>
        <w:tc>
          <w:tcPr>
            <w:tcW w:w="1559" w:type="dxa"/>
          </w:tcPr>
          <w:p w:rsidR="00F866AA" w:rsidRPr="003C4676" w:rsidRDefault="00F866AA" w:rsidP="00F866AA">
            <w:pPr>
              <w:cnfStyle w:val="000000000000" w:firstRow="0" w:lastRow="0" w:firstColumn="0" w:lastColumn="0" w:oddVBand="0" w:evenVBand="0" w:oddHBand="0" w:evenHBand="0" w:firstRowFirstColumn="0" w:firstRowLastColumn="0" w:lastRowFirstColumn="0" w:lastRowLastColumn="0"/>
            </w:pPr>
            <w:r w:rsidRPr="003C4676">
              <w:t>21,241 kWh</w:t>
            </w:r>
          </w:p>
        </w:tc>
        <w:tc>
          <w:tcPr>
            <w:tcW w:w="1559" w:type="dxa"/>
          </w:tcPr>
          <w:p w:rsidR="00F866AA" w:rsidRPr="003C4676" w:rsidRDefault="00F866AA" w:rsidP="00F866AA">
            <w:pPr>
              <w:cnfStyle w:val="000000000000" w:firstRow="0" w:lastRow="0" w:firstColumn="0" w:lastColumn="0" w:oddVBand="0" w:evenVBand="0" w:oddHBand="0" w:evenHBand="0" w:firstRowFirstColumn="0" w:firstRowLastColumn="0" w:lastRowFirstColumn="0" w:lastRowLastColumn="0"/>
            </w:pPr>
            <w:r w:rsidRPr="003C4676">
              <w:t>£0.12 / kWh</w:t>
            </w:r>
          </w:p>
        </w:tc>
        <w:tc>
          <w:tcPr>
            <w:tcW w:w="1418" w:type="dxa"/>
          </w:tcPr>
          <w:p w:rsidR="00F866AA" w:rsidRPr="003C4676" w:rsidRDefault="00F866AA" w:rsidP="00F866AA">
            <w:pPr>
              <w:cnfStyle w:val="000000000000" w:firstRow="0" w:lastRow="0" w:firstColumn="0" w:lastColumn="0" w:oddVBand="0" w:evenVBand="0" w:oddHBand="0" w:evenHBand="0" w:firstRowFirstColumn="0" w:firstRowLastColumn="0" w:lastRowFirstColumn="0" w:lastRowLastColumn="0"/>
            </w:pPr>
            <w:r w:rsidRPr="003C4676">
              <w:t>£2,549</w:t>
            </w:r>
          </w:p>
        </w:tc>
      </w:tr>
      <w:tr w:rsidR="00F866AA" w:rsidRPr="003C4676" w:rsidTr="00F866A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F866AA" w:rsidRPr="003C4676" w:rsidRDefault="00F866AA" w:rsidP="00F866AA">
            <w:pPr>
              <w:rPr>
                <w:rFonts w:cs="Arial"/>
              </w:rPr>
            </w:pPr>
            <w:r w:rsidRPr="003C4676">
              <w:rPr>
                <w:rFonts w:cs="Arial"/>
              </w:rPr>
              <w:t>ELECTRICITY SAVING</w:t>
            </w:r>
          </w:p>
        </w:tc>
        <w:tc>
          <w:tcPr>
            <w:tcW w:w="1559" w:type="dxa"/>
            <w:shd w:val="clear" w:color="auto" w:fill="FFFFFF" w:themeFill="background1"/>
          </w:tcPr>
          <w:p w:rsidR="00F866AA" w:rsidRPr="003C4676" w:rsidRDefault="00F866AA" w:rsidP="00F866AA">
            <w:pPr>
              <w:cnfStyle w:val="010000000000" w:firstRow="0" w:lastRow="1" w:firstColumn="0" w:lastColumn="0" w:oddVBand="0" w:evenVBand="0" w:oddHBand="0" w:evenHBand="0" w:firstRowFirstColumn="0" w:firstRowLastColumn="0" w:lastRowFirstColumn="0" w:lastRowLastColumn="0"/>
              <w:rPr>
                <w:rFonts w:cs="Arial"/>
              </w:rPr>
            </w:pPr>
            <w:r w:rsidRPr="003C4676">
              <w:rPr>
                <w:rFonts w:cs="Arial"/>
              </w:rPr>
              <w:t>41,863 kWh</w:t>
            </w:r>
          </w:p>
        </w:tc>
        <w:tc>
          <w:tcPr>
            <w:tcW w:w="1559" w:type="dxa"/>
            <w:shd w:val="clear" w:color="auto" w:fill="000000" w:themeFill="text1"/>
          </w:tcPr>
          <w:p w:rsidR="00F866AA" w:rsidRPr="003C4676" w:rsidRDefault="00F866AA" w:rsidP="00F866AA">
            <w:pPr>
              <w:cnfStyle w:val="010000000000" w:firstRow="0" w:lastRow="1" w:firstColumn="0" w:lastColumn="0" w:oddVBand="0" w:evenVBand="0" w:oddHBand="0" w:evenHBand="0" w:firstRowFirstColumn="0" w:firstRowLastColumn="0" w:lastRowFirstColumn="0" w:lastRowLastColumn="0"/>
              <w:rPr>
                <w:rFonts w:cs="Arial"/>
              </w:rPr>
            </w:pPr>
          </w:p>
        </w:tc>
        <w:tc>
          <w:tcPr>
            <w:tcW w:w="1418" w:type="dxa"/>
          </w:tcPr>
          <w:p w:rsidR="00F866AA" w:rsidRPr="003C4676" w:rsidRDefault="00F866AA" w:rsidP="00F866AA">
            <w:pPr>
              <w:cnfStyle w:val="010000000000" w:firstRow="0" w:lastRow="1" w:firstColumn="0" w:lastColumn="0" w:oddVBand="0" w:evenVBand="0" w:oddHBand="0" w:evenHBand="0" w:firstRowFirstColumn="0" w:firstRowLastColumn="0" w:lastRowFirstColumn="0" w:lastRowLastColumn="0"/>
              <w:rPr>
                <w:rFonts w:cs="Arial"/>
              </w:rPr>
            </w:pPr>
            <w:r w:rsidRPr="003C4676">
              <w:rPr>
                <w:rFonts w:cs="Arial"/>
              </w:rPr>
              <w:t>£5,023</w:t>
            </w:r>
          </w:p>
        </w:tc>
      </w:tr>
    </w:tbl>
    <w:p w:rsidR="00F866AA" w:rsidRPr="003C4676" w:rsidRDefault="00F866AA" w:rsidP="00F866AA">
      <w:pPr>
        <w:rPr>
          <w:rFonts w:cs="Arial"/>
        </w:rPr>
      </w:pPr>
    </w:p>
    <w:tbl>
      <w:tblPr>
        <w:tblStyle w:val="LightGrid"/>
        <w:tblW w:w="0" w:type="auto"/>
        <w:tblLook w:val="0640" w:firstRow="0" w:lastRow="1" w:firstColumn="0" w:lastColumn="0" w:noHBand="1" w:noVBand="1"/>
      </w:tblPr>
      <w:tblGrid>
        <w:gridCol w:w="3080"/>
        <w:gridCol w:w="3081"/>
      </w:tblGrid>
      <w:tr w:rsidR="00F866AA" w:rsidRPr="003C4676" w:rsidTr="00F866AA">
        <w:tc>
          <w:tcPr>
            <w:tcW w:w="6161" w:type="dxa"/>
            <w:gridSpan w:val="2"/>
            <w:shd w:val="clear" w:color="auto" w:fill="BFBFBF" w:themeFill="background1" w:themeFillShade="BF"/>
          </w:tcPr>
          <w:p w:rsidR="00F866AA" w:rsidRPr="003C4676" w:rsidRDefault="00F866AA" w:rsidP="00F866AA">
            <w:pPr>
              <w:rPr>
                <w:b/>
              </w:rPr>
            </w:pPr>
            <w:r w:rsidRPr="003C4676">
              <w:rPr>
                <w:b/>
              </w:rPr>
              <w:t>PROJECT COSTS</w:t>
            </w:r>
          </w:p>
        </w:tc>
      </w:tr>
      <w:tr w:rsidR="00F866AA" w:rsidRPr="003C4676" w:rsidTr="00F866AA">
        <w:tc>
          <w:tcPr>
            <w:tcW w:w="3080" w:type="dxa"/>
          </w:tcPr>
          <w:p w:rsidR="00F866AA" w:rsidRPr="003C4676" w:rsidRDefault="00F866AA" w:rsidP="00F866AA">
            <w:r w:rsidRPr="003C4676">
              <w:t>Supply and installation of high frequency T5 fluorescent (4x49W) fittings suitable for sports halls</w:t>
            </w:r>
          </w:p>
        </w:tc>
        <w:tc>
          <w:tcPr>
            <w:tcW w:w="3081" w:type="dxa"/>
          </w:tcPr>
          <w:p w:rsidR="00F866AA" w:rsidRPr="003C4676" w:rsidRDefault="00F866AA" w:rsidP="00F866AA">
            <w:r w:rsidRPr="003C4676">
              <w:t>£12,410</w:t>
            </w:r>
          </w:p>
        </w:tc>
      </w:tr>
      <w:tr w:rsidR="00F866AA" w:rsidRPr="003C4676" w:rsidTr="00F866AA">
        <w:tc>
          <w:tcPr>
            <w:tcW w:w="3080" w:type="dxa"/>
          </w:tcPr>
          <w:p w:rsidR="00F866AA" w:rsidRPr="003C4676" w:rsidRDefault="00F866AA" w:rsidP="00F866AA">
            <w:r w:rsidRPr="003C4676">
              <w:t>Supply and installation of two occupancy sensors to control light fittings [</w:t>
            </w:r>
            <w:r w:rsidRPr="003C4676">
              <w:rPr>
                <w:i/>
              </w:rPr>
              <w:t>costs confirmed following survey by installers]</w:t>
            </w:r>
          </w:p>
        </w:tc>
        <w:tc>
          <w:tcPr>
            <w:tcW w:w="3081" w:type="dxa"/>
          </w:tcPr>
          <w:p w:rsidR="00F866AA" w:rsidRPr="003C4676" w:rsidRDefault="00F866AA" w:rsidP="00F866AA">
            <w:pPr>
              <w:rPr>
                <w:i/>
              </w:rPr>
            </w:pPr>
            <w:r w:rsidRPr="003C4676">
              <w:t>£2007.36</w:t>
            </w:r>
          </w:p>
        </w:tc>
      </w:tr>
      <w:tr w:rsidR="00F866AA" w:rsidRPr="003C4676" w:rsidTr="00F866AA">
        <w:trPr>
          <w:cnfStyle w:val="010000000000" w:firstRow="0" w:lastRow="1" w:firstColumn="0" w:lastColumn="0" w:oddVBand="0" w:evenVBand="0" w:oddHBand="0" w:evenHBand="0" w:firstRowFirstColumn="0" w:firstRowLastColumn="0" w:lastRowFirstColumn="0" w:lastRowLastColumn="0"/>
        </w:trPr>
        <w:tc>
          <w:tcPr>
            <w:tcW w:w="3080" w:type="dxa"/>
          </w:tcPr>
          <w:p w:rsidR="00F866AA" w:rsidRPr="003C4676" w:rsidRDefault="00F866AA" w:rsidP="00F866AA">
            <w:pPr>
              <w:rPr>
                <w:rFonts w:cs="Arial"/>
              </w:rPr>
            </w:pPr>
            <w:r w:rsidRPr="003C4676">
              <w:rPr>
                <w:rFonts w:cs="Arial"/>
              </w:rPr>
              <w:t>TOTAL PROJECT COST</w:t>
            </w:r>
          </w:p>
        </w:tc>
        <w:tc>
          <w:tcPr>
            <w:tcW w:w="3081" w:type="dxa"/>
          </w:tcPr>
          <w:p w:rsidR="00F866AA" w:rsidRPr="003C4676" w:rsidRDefault="00F866AA" w:rsidP="00F866AA">
            <w:pPr>
              <w:rPr>
                <w:rFonts w:cs="Arial"/>
              </w:rPr>
            </w:pPr>
            <w:r w:rsidRPr="003C4676">
              <w:rPr>
                <w:rFonts w:cs="Arial"/>
              </w:rPr>
              <w:t>£14,417.68</w:t>
            </w:r>
          </w:p>
        </w:tc>
      </w:tr>
    </w:tbl>
    <w:p w:rsidR="00F866AA" w:rsidRPr="003C4676" w:rsidRDefault="00F866AA" w:rsidP="00F866AA">
      <w:pPr>
        <w:rPr>
          <w:rFonts w:cs="Arial"/>
        </w:rPr>
      </w:pPr>
    </w:p>
    <w:tbl>
      <w:tblPr>
        <w:tblStyle w:val="LightGrid"/>
        <w:tblW w:w="0" w:type="auto"/>
        <w:tblLook w:val="0600" w:firstRow="0" w:lastRow="0" w:firstColumn="0" w:lastColumn="0" w:noHBand="1" w:noVBand="1"/>
      </w:tblPr>
      <w:tblGrid>
        <w:gridCol w:w="3080"/>
        <w:gridCol w:w="3081"/>
      </w:tblGrid>
      <w:tr w:rsidR="00F866AA" w:rsidRPr="003C4676" w:rsidTr="00F866AA">
        <w:tc>
          <w:tcPr>
            <w:tcW w:w="6161" w:type="dxa"/>
            <w:gridSpan w:val="2"/>
            <w:shd w:val="clear" w:color="auto" w:fill="BFBFBF" w:themeFill="background1" w:themeFillShade="BF"/>
          </w:tcPr>
          <w:p w:rsidR="00F866AA" w:rsidRPr="003C4676" w:rsidRDefault="00F866AA" w:rsidP="00F866AA">
            <w:pPr>
              <w:rPr>
                <w:b/>
              </w:rPr>
            </w:pPr>
            <w:r w:rsidRPr="003C4676">
              <w:rPr>
                <w:b/>
              </w:rPr>
              <w:t>PAYBACK</w:t>
            </w:r>
            <w:r w:rsidRPr="003C4676">
              <w:rPr>
                <w:b/>
              </w:rPr>
              <w:tab/>
            </w:r>
          </w:p>
        </w:tc>
      </w:tr>
      <w:tr w:rsidR="00F866AA" w:rsidRPr="003C4676" w:rsidTr="00F866AA">
        <w:tc>
          <w:tcPr>
            <w:tcW w:w="3080" w:type="dxa"/>
          </w:tcPr>
          <w:p w:rsidR="00F866AA" w:rsidRPr="003C4676" w:rsidRDefault="00F866AA" w:rsidP="00F866AA">
            <w:r w:rsidRPr="003C4676">
              <w:t>Project payback period</w:t>
            </w:r>
          </w:p>
        </w:tc>
        <w:tc>
          <w:tcPr>
            <w:tcW w:w="3081" w:type="dxa"/>
          </w:tcPr>
          <w:p w:rsidR="00F866AA" w:rsidRPr="003C4676" w:rsidRDefault="00F866AA" w:rsidP="00F866AA">
            <w:r w:rsidRPr="003C4676">
              <w:t>2.9 years</w:t>
            </w:r>
          </w:p>
        </w:tc>
      </w:tr>
      <w:tr w:rsidR="00F866AA" w:rsidRPr="003C4676" w:rsidTr="00F866AA">
        <w:tc>
          <w:tcPr>
            <w:tcW w:w="3080" w:type="dxa"/>
          </w:tcPr>
          <w:p w:rsidR="00F866AA" w:rsidRPr="003C4676" w:rsidRDefault="00F866AA" w:rsidP="00F866AA">
            <w:r w:rsidRPr="003C4676">
              <w:t>CO</w:t>
            </w:r>
            <w:r w:rsidRPr="003C4676">
              <w:rPr>
                <w:vertAlign w:val="subscript"/>
              </w:rPr>
              <w:t>2</w:t>
            </w:r>
            <w:r w:rsidRPr="003C4676">
              <w:t xml:space="preserve"> reduction per annum</w:t>
            </w:r>
          </w:p>
        </w:tc>
        <w:tc>
          <w:tcPr>
            <w:tcW w:w="3081" w:type="dxa"/>
          </w:tcPr>
          <w:p w:rsidR="00F866AA" w:rsidRPr="003C4676" w:rsidRDefault="00F866AA" w:rsidP="00F866AA">
            <w:r w:rsidRPr="003C4676">
              <w:t>22.6 tonnes</w:t>
            </w:r>
          </w:p>
        </w:tc>
      </w:tr>
    </w:tbl>
    <w:p w:rsidR="00F4667E" w:rsidRDefault="00F4667E" w:rsidP="00F866AA">
      <w:pPr>
        <w:rPr>
          <w:rFonts w:cs="Arial"/>
        </w:rPr>
      </w:pPr>
    </w:p>
    <w:p w:rsidR="00F866AA" w:rsidRPr="00F4667E" w:rsidRDefault="00F866AA" w:rsidP="00E872AB">
      <w:pPr>
        <w:jc w:val="both"/>
        <w:rPr>
          <w:rFonts w:cs="Arial"/>
        </w:rPr>
      </w:pPr>
      <w:r w:rsidRPr="003C4676">
        <w:rPr>
          <w:rFonts w:cs="Arial"/>
          <w:b/>
        </w:rPr>
        <w:t>4. Salix compliance</w:t>
      </w:r>
    </w:p>
    <w:p w:rsidR="00F866AA" w:rsidRPr="003C4676" w:rsidRDefault="00F866AA" w:rsidP="00E872AB">
      <w:pPr>
        <w:jc w:val="both"/>
        <w:rPr>
          <w:rFonts w:cs="Arial"/>
          <w:b/>
        </w:rPr>
      </w:pPr>
    </w:p>
    <w:p w:rsidR="00F866AA" w:rsidRPr="003C4676" w:rsidRDefault="00F866AA" w:rsidP="00E872AB">
      <w:pPr>
        <w:jc w:val="both"/>
        <w:rPr>
          <w:rFonts w:cs="Arial"/>
        </w:rPr>
      </w:pPr>
      <w:r w:rsidRPr="003C4676">
        <w:rPr>
          <w:rFonts w:cs="Arial"/>
        </w:rPr>
        <w:t>This project qualifies for use of Salix</w:t>
      </w:r>
      <w:r w:rsidR="003C4676" w:rsidRPr="003C4676">
        <w:rPr>
          <w:rStyle w:val="FootnoteReference"/>
          <w:rFonts w:cs="Arial"/>
        </w:rPr>
        <w:footnoteReference w:id="11"/>
      </w:r>
      <w:r w:rsidRPr="003C4676">
        <w:rPr>
          <w:rFonts w:cs="Arial"/>
        </w:rPr>
        <w:t xml:space="preserve"> funding and is ready to proceed towards installation and completion.</w:t>
      </w:r>
    </w:p>
    <w:p w:rsidR="00F866AA" w:rsidRPr="003C4676" w:rsidRDefault="00F866AA" w:rsidP="00E872AB">
      <w:pPr>
        <w:jc w:val="both"/>
        <w:rPr>
          <w:rFonts w:cs="Arial"/>
        </w:rPr>
      </w:pPr>
    </w:p>
    <w:p w:rsidR="00F866AA" w:rsidRPr="003C4676" w:rsidRDefault="00F866AA" w:rsidP="00E872AB">
      <w:pPr>
        <w:jc w:val="both"/>
        <w:rPr>
          <w:rFonts w:cs="Arial"/>
        </w:rPr>
      </w:pPr>
      <w:r w:rsidRPr="003C4676">
        <w:rPr>
          <w:rFonts w:cs="Arial"/>
        </w:rPr>
        <w:t xml:space="preserve">Total technical cost proposed: </w:t>
      </w:r>
      <w:r w:rsidRPr="003C4676">
        <w:rPr>
          <w:rFonts w:cs="Arial"/>
          <w:b/>
        </w:rPr>
        <w:t>£14,417.68</w:t>
      </w:r>
    </w:p>
    <w:p w:rsidR="00F866AA" w:rsidRPr="003C4676" w:rsidRDefault="00F866AA" w:rsidP="00E872AB">
      <w:pPr>
        <w:jc w:val="both"/>
        <w:rPr>
          <w:rFonts w:cs="Arial"/>
        </w:rPr>
      </w:pPr>
    </w:p>
    <w:p w:rsidR="00F866AA" w:rsidRPr="003C4676" w:rsidRDefault="00F866AA" w:rsidP="00E872AB">
      <w:pPr>
        <w:jc w:val="both"/>
        <w:rPr>
          <w:rFonts w:cs="Arial"/>
        </w:rPr>
      </w:pPr>
      <w:r w:rsidRPr="003C4676">
        <w:rPr>
          <w:rFonts w:cs="Arial"/>
        </w:rPr>
        <w:t xml:space="preserve">Total project cost (plus 10% Salix fund management): </w:t>
      </w:r>
      <w:r w:rsidRPr="003C4676">
        <w:rPr>
          <w:rFonts w:cs="Arial"/>
          <w:b/>
        </w:rPr>
        <w:t>£15,859.44</w:t>
      </w:r>
    </w:p>
    <w:p w:rsidR="00F866AA" w:rsidRPr="003C4676" w:rsidRDefault="00F866AA" w:rsidP="00E872AB">
      <w:pPr>
        <w:jc w:val="both"/>
        <w:rPr>
          <w:rFonts w:cs="Arial"/>
        </w:rPr>
      </w:pPr>
    </w:p>
    <w:p w:rsidR="00F866AA" w:rsidRPr="003C4676" w:rsidRDefault="00F866AA" w:rsidP="00E872AB">
      <w:pPr>
        <w:jc w:val="both"/>
        <w:rPr>
          <w:rFonts w:cs="Arial"/>
          <w:b/>
        </w:rPr>
      </w:pPr>
      <w:r w:rsidRPr="003C4676">
        <w:rPr>
          <w:rFonts w:cs="Arial"/>
          <w:b/>
        </w:rPr>
        <w:t>5. Salix funding mechanism</w:t>
      </w:r>
    </w:p>
    <w:p w:rsidR="00F866AA" w:rsidRPr="003C4676" w:rsidRDefault="00F866AA" w:rsidP="00E872AB">
      <w:pPr>
        <w:jc w:val="both"/>
        <w:rPr>
          <w:rFonts w:cs="Arial"/>
        </w:rPr>
      </w:pPr>
    </w:p>
    <w:p w:rsidR="00F866AA" w:rsidRPr="003C4676" w:rsidRDefault="00F866AA" w:rsidP="00E872AB">
      <w:pPr>
        <w:jc w:val="both"/>
        <w:rPr>
          <w:rFonts w:cs="Arial"/>
        </w:rPr>
      </w:pPr>
      <w:r w:rsidRPr="003C4676">
        <w:rPr>
          <w:rFonts w:cs="Arial"/>
        </w:rPr>
        <w:t>On agreement to proceed with this project it is proposed that Fusion Lifestyle take on the overall project management including sourcing and installation of the equipment.</w:t>
      </w:r>
    </w:p>
    <w:p w:rsidR="00F866AA" w:rsidRPr="003C4676" w:rsidRDefault="00F866AA" w:rsidP="00E872AB">
      <w:pPr>
        <w:jc w:val="both"/>
        <w:rPr>
          <w:rFonts w:cs="Arial"/>
        </w:rPr>
      </w:pPr>
    </w:p>
    <w:p w:rsidR="00F866AA" w:rsidRPr="003C4676" w:rsidRDefault="00F866AA" w:rsidP="00E872AB">
      <w:pPr>
        <w:autoSpaceDE w:val="0"/>
        <w:autoSpaceDN w:val="0"/>
        <w:adjustRightInd w:val="0"/>
        <w:jc w:val="both"/>
        <w:rPr>
          <w:rFonts w:cs="Arial"/>
        </w:rPr>
      </w:pPr>
      <w:r w:rsidRPr="003C4676">
        <w:rPr>
          <w:rFonts w:cs="Arial"/>
        </w:rPr>
        <w:t>This is to include placing of the order and instructing the supplier/contractor to invoice Oxford City Council (quoting the relevant Salix Project codes on any invoicing).</w:t>
      </w:r>
    </w:p>
    <w:p w:rsidR="00F866AA" w:rsidRPr="003C4676" w:rsidRDefault="00F866AA" w:rsidP="00E872AB">
      <w:pPr>
        <w:autoSpaceDE w:val="0"/>
        <w:autoSpaceDN w:val="0"/>
        <w:adjustRightInd w:val="0"/>
        <w:jc w:val="both"/>
        <w:rPr>
          <w:rFonts w:cs="Arial"/>
        </w:rPr>
      </w:pPr>
    </w:p>
    <w:p w:rsidR="00F866AA" w:rsidRPr="003C4676" w:rsidRDefault="00F866AA" w:rsidP="00E872AB">
      <w:pPr>
        <w:autoSpaceDE w:val="0"/>
        <w:autoSpaceDN w:val="0"/>
        <w:adjustRightInd w:val="0"/>
        <w:jc w:val="both"/>
        <w:rPr>
          <w:rFonts w:cs="Arial"/>
        </w:rPr>
      </w:pPr>
      <w:r w:rsidRPr="003C4676">
        <w:rPr>
          <w:rFonts w:cs="Arial"/>
        </w:rPr>
        <w:lastRenderedPageBreak/>
        <w:t xml:space="preserve">Upon full commissioning of the installation, the savings will begin to be accrued.  </w:t>
      </w:r>
    </w:p>
    <w:p w:rsidR="00F866AA" w:rsidRPr="003C4676" w:rsidRDefault="00F866AA" w:rsidP="00E872AB">
      <w:pPr>
        <w:autoSpaceDE w:val="0"/>
        <w:autoSpaceDN w:val="0"/>
        <w:adjustRightInd w:val="0"/>
        <w:jc w:val="both"/>
        <w:rPr>
          <w:rFonts w:cs="Arial"/>
        </w:rPr>
      </w:pPr>
    </w:p>
    <w:p w:rsidR="00F866AA" w:rsidRPr="003C4676" w:rsidRDefault="00F866AA" w:rsidP="00E872AB">
      <w:pPr>
        <w:autoSpaceDE w:val="0"/>
        <w:autoSpaceDN w:val="0"/>
        <w:adjustRightInd w:val="0"/>
        <w:jc w:val="both"/>
        <w:rPr>
          <w:rFonts w:cs="Arial"/>
        </w:rPr>
      </w:pPr>
      <w:r w:rsidRPr="003C4676">
        <w:rPr>
          <w:rFonts w:cs="Arial"/>
        </w:rPr>
        <w:t xml:space="preserve">A year after the agreed commissioning date, the first loan payment back into the fund would be due, paid over the following four years (based on the savings estimates - </w:t>
      </w:r>
      <w:r w:rsidRPr="003C4676">
        <w:rPr>
          <w:rFonts w:cs="Arial"/>
          <w:b/>
        </w:rPr>
        <w:t>3 x annual payments of approximately £5024 per year in the first three years and one final payment of £787.44</w:t>
      </w:r>
      <w:r w:rsidRPr="003C4676">
        <w:rPr>
          <w:rFonts w:cs="Arial"/>
        </w:rPr>
        <w:t>).  As Salix is a revolving loan fund, loan repayments go back into the Salix fund which can then be used for other Salix funded energy reduction projects across Oxford City Council buildings.</w:t>
      </w:r>
    </w:p>
    <w:p w:rsidR="00F866AA" w:rsidRPr="003C4676" w:rsidRDefault="00F866AA" w:rsidP="00E872AB">
      <w:pPr>
        <w:autoSpaceDE w:val="0"/>
        <w:autoSpaceDN w:val="0"/>
        <w:adjustRightInd w:val="0"/>
        <w:jc w:val="both"/>
        <w:rPr>
          <w:rFonts w:cs="Arial"/>
        </w:rPr>
      </w:pPr>
    </w:p>
    <w:p w:rsidR="00F866AA" w:rsidRPr="003C4676" w:rsidRDefault="00F866AA" w:rsidP="000D3A33">
      <w:pPr>
        <w:autoSpaceDE w:val="0"/>
        <w:autoSpaceDN w:val="0"/>
        <w:adjustRightInd w:val="0"/>
        <w:rPr>
          <w:rFonts w:cs="Arial"/>
        </w:rPr>
      </w:pPr>
      <w:r w:rsidRPr="003C4676">
        <w:rPr>
          <w:rFonts w:cs="Arial"/>
        </w:rPr>
        <w:t xml:space="preserve">Overall the project will: </w:t>
      </w:r>
      <w:r w:rsidRPr="003C4676">
        <w:rPr>
          <w:rFonts w:cs="Arial"/>
        </w:rPr>
        <w:br/>
      </w:r>
    </w:p>
    <w:p w:rsidR="00F866AA" w:rsidRPr="003C4676" w:rsidRDefault="00F866AA" w:rsidP="00F866AA">
      <w:pPr>
        <w:numPr>
          <w:ilvl w:val="0"/>
          <w:numId w:val="29"/>
        </w:numPr>
        <w:autoSpaceDE w:val="0"/>
        <w:autoSpaceDN w:val="0"/>
        <w:adjustRightInd w:val="0"/>
        <w:rPr>
          <w:rFonts w:cs="Arial"/>
        </w:rPr>
      </w:pPr>
      <w:r w:rsidRPr="003C4676">
        <w:rPr>
          <w:rFonts w:cs="Arial"/>
        </w:rPr>
        <w:t xml:space="preserve">Reduce electricity consumption at the site </w:t>
      </w:r>
    </w:p>
    <w:p w:rsidR="00F866AA" w:rsidRPr="003C4676" w:rsidRDefault="00F866AA" w:rsidP="00F866AA">
      <w:pPr>
        <w:numPr>
          <w:ilvl w:val="0"/>
          <w:numId w:val="29"/>
        </w:numPr>
        <w:autoSpaceDE w:val="0"/>
        <w:autoSpaceDN w:val="0"/>
        <w:adjustRightInd w:val="0"/>
        <w:rPr>
          <w:rFonts w:cs="Arial"/>
        </w:rPr>
      </w:pPr>
      <w:r w:rsidRPr="003C4676">
        <w:rPr>
          <w:rFonts w:cs="Arial"/>
        </w:rPr>
        <w:t xml:space="preserve">Reduce annual electricity spend by an estimated </w:t>
      </w:r>
      <w:r w:rsidRPr="003C4676">
        <w:rPr>
          <w:rFonts w:cs="Arial"/>
          <w:b/>
        </w:rPr>
        <w:t>£5,024</w:t>
      </w:r>
      <w:r w:rsidRPr="003C4676">
        <w:rPr>
          <w:rFonts w:cs="Arial"/>
        </w:rPr>
        <w:t xml:space="preserve"> </w:t>
      </w:r>
    </w:p>
    <w:p w:rsidR="00F866AA" w:rsidRPr="003C4676" w:rsidRDefault="00F866AA" w:rsidP="00F866AA">
      <w:pPr>
        <w:numPr>
          <w:ilvl w:val="0"/>
          <w:numId w:val="29"/>
        </w:numPr>
        <w:autoSpaceDE w:val="0"/>
        <w:autoSpaceDN w:val="0"/>
        <w:adjustRightInd w:val="0"/>
        <w:rPr>
          <w:rFonts w:cs="Arial"/>
        </w:rPr>
      </w:pPr>
      <w:r w:rsidRPr="003C4676">
        <w:rPr>
          <w:rFonts w:cs="Arial"/>
        </w:rPr>
        <w:t xml:space="preserve">Reduce carbon emissions by around </w:t>
      </w:r>
      <w:r w:rsidRPr="003C4676">
        <w:rPr>
          <w:rFonts w:cs="Arial"/>
          <w:b/>
        </w:rPr>
        <w:t>22.6 tCO</w:t>
      </w:r>
      <w:r w:rsidRPr="003C4676">
        <w:rPr>
          <w:rFonts w:cs="Arial"/>
          <w:b/>
          <w:vertAlign w:val="subscript"/>
        </w:rPr>
        <w:t>2</w:t>
      </w:r>
      <w:r w:rsidRPr="003C4676">
        <w:rPr>
          <w:rFonts w:cs="Arial"/>
        </w:rPr>
        <w:t xml:space="preserve"> per year </w:t>
      </w:r>
    </w:p>
    <w:p w:rsidR="00F866AA" w:rsidRPr="003C4676" w:rsidRDefault="00F866AA" w:rsidP="00F866AA">
      <w:pPr>
        <w:numPr>
          <w:ilvl w:val="0"/>
          <w:numId w:val="29"/>
        </w:numPr>
        <w:autoSpaceDE w:val="0"/>
        <w:autoSpaceDN w:val="0"/>
        <w:adjustRightInd w:val="0"/>
        <w:rPr>
          <w:rFonts w:cs="Arial"/>
        </w:rPr>
      </w:pPr>
      <w:r w:rsidRPr="003C4676">
        <w:rPr>
          <w:rFonts w:cs="Arial"/>
        </w:rPr>
        <w:t>Provide a more balanced way of funding the installation in smaller annual payments making full use of the available Salix fund</w:t>
      </w:r>
    </w:p>
    <w:p w:rsidR="00F866AA" w:rsidRPr="00566E28" w:rsidRDefault="00F866AA" w:rsidP="00F866AA">
      <w:pPr>
        <w:autoSpaceDE w:val="0"/>
        <w:autoSpaceDN w:val="0"/>
        <w:adjustRightInd w:val="0"/>
        <w:rPr>
          <w:rFonts w:cs="Arial"/>
          <w:sz w:val="22"/>
          <w:szCs w:val="22"/>
        </w:rPr>
      </w:pPr>
    </w:p>
    <w:p w:rsidR="00F866AA" w:rsidRPr="00566E28" w:rsidRDefault="00F866AA" w:rsidP="00F866AA">
      <w:pPr>
        <w:autoSpaceDE w:val="0"/>
        <w:autoSpaceDN w:val="0"/>
        <w:adjustRightInd w:val="0"/>
        <w:rPr>
          <w:rFonts w:cs="Arial"/>
          <w:sz w:val="22"/>
          <w:szCs w:val="22"/>
        </w:rPr>
      </w:pPr>
    </w:p>
    <w:p w:rsidR="00F866AA" w:rsidRPr="0060479B" w:rsidRDefault="00F866AA" w:rsidP="00F866AA">
      <w:pPr>
        <w:rPr>
          <w:rFonts w:cs="Arial"/>
          <w:sz w:val="22"/>
        </w:rPr>
      </w:pPr>
    </w:p>
    <w:p w:rsidR="00F866AA" w:rsidRDefault="00F866AA" w:rsidP="00F866AA">
      <w:pPr>
        <w:rPr>
          <w:rFonts w:cs="Arial"/>
        </w:rPr>
      </w:pPr>
    </w:p>
    <w:p w:rsidR="00F866AA" w:rsidRPr="0060479B" w:rsidRDefault="00F866AA" w:rsidP="00F866AA">
      <w:pPr>
        <w:rPr>
          <w:rFonts w:cs="Arial"/>
        </w:rPr>
      </w:pPr>
    </w:p>
    <w:p w:rsidR="00403755" w:rsidRDefault="00403755">
      <w:pPr>
        <w:rPr>
          <w:b/>
          <w:bCs/>
        </w:rPr>
      </w:pPr>
    </w:p>
    <w:sectPr w:rsidR="00403755" w:rsidSect="00F866A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062" w:rsidRDefault="000D1062">
      <w:r>
        <w:separator/>
      </w:r>
    </w:p>
  </w:endnote>
  <w:endnote w:type="continuationSeparator" w:id="0">
    <w:p w:rsidR="000D1062" w:rsidRDefault="000D1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4935525"/>
      <w:docPartObj>
        <w:docPartGallery w:val="Page Numbers (Bottom of Page)"/>
        <w:docPartUnique/>
      </w:docPartObj>
    </w:sdtPr>
    <w:sdtEndPr>
      <w:rPr>
        <w:noProof/>
      </w:rPr>
    </w:sdtEndPr>
    <w:sdtContent>
      <w:p w:rsidR="000D1062" w:rsidRDefault="000D1062">
        <w:pPr>
          <w:pStyle w:val="Footer"/>
          <w:jc w:val="right"/>
        </w:pPr>
        <w:r>
          <w:fldChar w:fldCharType="begin"/>
        </w:r>
        <w:r>
          <w:instrText xml:space="preserve"> PAGE   \* MERGEFORMAT </w:instrText>
        </w:r>
        <w:r>
          <w:fldChar w:fldCharType="separate"/>
        </w:r>
        <w:r w:rsidR="00652A2F">
          <w:rPr>
            <w:noProof/>
          </w:rPr>
          <w:t>12</w:t>
        </w:r>
        <w:r>
          <w:rPr>
            <w:noProof/>
          </w:rPr>
          <w:fldChar w:fldCharType="end"/>
        </w:r>
      </w:p>
    </w:sdtContent>
  </w:sdt>
  <w:p w:rsidR="000D1062" w:rsidRDefault="000D10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062" w:rsidRDefault="000D1062">
      <w:r>
        <w:separator/>
      </w:r>
    </w:p>
  </w:footnote>
  <w:footnote w:type="continuationSeparator" w:id="0">
    <w:p w:rsidR="000D1062" w:rsidRDefault="000D1062">
      <w:r>
        <w:continuationSeparator/>
      </w:r>
    </w:p>
  </w:footnote>
  <w:footnote w:id="1">
    <w:p w:rsidR="000D1062" w:rsidRDefault="000D1062">
      <w:pPr>
        <w:pStyle w:val="FootnoteText"/>
      </w:pPr>
      <w:r>
        <w:rPr>
          <w:rStyle w:val="FootnoteReference"/>
        </w:rPr>
        <w:footnoteRef/>
      </w:r>
      <w:r>
        <w:t xml:space="preserve"> Previous years’ figures have been restated to include the supplemental agreement management fee, plus utilities adjustments in line with the contract.</w:t>
      </w:r>
    </w:p>
  </w:footnote>
  <w:footnote w:id="2">
    <w:p w:rsidR="000D1062" w:rsidRDefault="000D1062">
      <w:pPr>
        <w:pStyle w:val="FootnoteText"/>
      </w:pPr>
      <w:r>
        <w:rPr>
          <w:rStyle w:val="FootnoteReference"/>
        </w:rPr>
        <w:footnoteRef/>
      </w:r>
      <w:r>
        <w:t xml:space="preserve"> </w:t>
      </w:r>
      <w:r w:rsidRPr="00F10EB5">
        <w:rPr>
          <w:rFonts w:cs="Arial"/>
          <w:color w:val="231F20"/>
          <w:sz w:val="24"/>
          <w:szCs w:val="24"/>
        </w:rPr>
        <w:t>Bisi Badminton Festivals are an introduction to badminton. Festival activities are intended to provide success for all and opportunity for differentiation</w:t>
      </w:r>
    </w:p>
  </w:footnote>
  <w:footnote w:id="3">
    <w:p w:rsidR="000D1062" w:rsidRDefault="000D1062" w:rsidP="00F4667E">
      <w:pPr>
        <w:pStyle w:val="FootnoteText"/>
        <w:rPr>
          <w:color w:val="000000"/>
        </w:rPr>
      </w:pPr>
      <w:r>
        <w:rPr>
          <w:rStyle w:val="FootnoteReference"/>
        </w:rPr>
        <w:footnoteRef/>
      </w:r>
      <w:r>
        <w:t xml:space="preserve"> </w:t>
      </w:r>
      <w:r>
        <w:rPr>
          <w:color w:val="000000"/>
        </w:rPr>
        <w:t>CO</w:t>
      </w:r>
      <w:r w:rsidRPr="00E74548">
        <w:rPr>
          <w:color w:val="000000"/>
          <w:vertAlign w:val="subscript"/>
        </w:rPr>
        <w:t>2</w:t>
      </w:r>
      <w:r>
        <w:rPr>
          <w:color w:val="000000"/>
        </w:rPr>
        <w:t xml:space="preserve"> per footfall is a metric endorsed by BSi Energy Standards – although not always a total causal link between footfall and consumption it’s still a useful metric/benchmarking activity.</w:t>
      </w:r>
    </w:p>
    <w:p w:rsidR="000D1062" w:rsidRDefault="000D1062" w:rsidP="00F4667E">
      <w:pPr>
        <w:pStyle w:val="FootnoteText"/>
      </w:pPr>
    </w:p>
  </w:footnote>
  <w:footnote w:id="4">
    <w:p w:rsidR="000D1062" w:rsidRDefault="000D1062" w:rsidP="003245BC">
      <w:pPr>
        <w:pStyle w:val="FootnoteText"/>
        <w:rPr>
          <w:lang w:val="en"/>
        </w:rPr>
      </w:pPr>
      <w:r>
        <w:rPr>
          <w:rStyle w:val="FootnoteReference"/>
        </w:rPr>
        <w:footnoteRef/>
      </w:r>
      <w:r>
        <w:t xml:space="preserve"> ISO</w:t>
      </w:r>
      <w:r>
        <w:rPr>
          <w:b/>
          <w:bCs/>
          <w:lang w:val="en"/>
        </w:rPr>
        <w:t xml:space="preserve"> </w:t>
      </w:r>
      <w:r w:rsidRPr="00316E38">
        <w:rPr>
          <w:bCs/>
          <w:lang w:val="en"/>
        </w:rPr>
        <w:t>14001 and 14002</w:t>
      </w:r>
      <w:r>
        <w:rPr>
          <w:lang w:val="en"/>
        </w:rPr>
        <w:t xml:space="preserve"> are a family of standards related </w:t>
      </w:r>
      <w:r w:rsidRPr="00316E38">
        <w:rPr>
          <w:lang w:val="en"/>
        </w:rPr>
        <w:t xml:space="preserve">to </w:t>
      </w:r>
      <w:hyperlink r:id="rId1" w:tooltip="Environmental management" w:history="1">
        <w:r w:rsidRPr="00316E38">
          <w:rPr>
            <w:rStyle w:val="Hyperlink"/>
            <w:lang w:val="en"/>
          </w:rPr>
          <w:t>environmental management</w:t>
        </w:r>
      </w:hyperlink>
      <w:r w:rsidRPr="00316E38">
        <w:rPr>
          <w:lang w:val="en"/>
        </w:rPr>
        <w:t xml:space="preserve"> that</w:t>
      </w:r>
      <w:r>
        <w:rPr>
          <w:lang w:val="en"/>
        </w:rPr>
        <w:t xml:space="preserve"> exists to help organizations  minimize how their operations negatively affect the environment , to comply with applicable laws, regulations, and other environmentally oriented requirements, and continually improve in the above.</w:t>
      </w:r>
    </w:p>
    <w:p w:rsidR="000D1062" w:rsidRDefault="000D1062" w:rsidP="003245BC">
      <w:pPr>
        <w:pStyle w:val="FootnoteText"/>
      </w:pPr>
    </w:p>
  </w:footnote>
  <w:footnote w:id="5">
    <w:p w:rsidR="000D1062" w:rsidRDefault="000D1062" w:rsidP="003245BC">
      <w:pPr>
        <w:pStyle w:val="FootnoteText"/>
        <w:rPr>
          <w:lang w:val="en"/>
        </w:rPr>
      </w:pPr>
      <w:r>
        <w:rPr>
          <w:rStyle w:val="FootnoteReference"/>
        </w:rPr>
        <w:footnoteRef/>
      </w:r>
      <w:r>
        <w:t xml:space="preserve"> </w:t>
      </w:r>
      <w:r>
        <w:rPr>
          <w:lang w:val="en"/>
        </w:rPr>
        <w:t xml:space="preserve">The </w:t>
      </w:r>
      <w:r w:rsidRPr="00316E38">
        <w:rPr>
          <w:bCs/>
          <w:lang w:val="en"/>
        </w:rPr>
        <w:t>ISO 9001 is a</w:t>
      </w:r>
      <w:r>
        <w:rPr>
          <w:b/>
          <w:bCs/>
          <w:lang w:val="en"/>
        </w:rPr>
        <w:t xml:space="preserve"> </w:t>
      </w:r>
      <w:r>
        <w:rPr>
          <w:lang w:val="en"/>
        </w:rPr>
        <w:t>standard related to quality management systems and designed to help organizations ensure that they meet the needs of customers and other stakeholders.</w:t>
      </w:r>
    </w:p>
    <w:p w:rsidR="000D1062" w:rsidRDefault="000D1062" w:rsidP="003245BC">
      <w:pPr>
        <w:pStyle w:val="FootnoteText"/>
      </w:pPr>
    </w:p>
  </w:footnote>
  <w:footnote w:id="6">
    <w:p w:rsidR="000D1062" w:rsidRDefault="000D1062">
      <w:pPr>
        <w:pStyle w:val="FootnoteText"/>
      </w:pPr>
      <w:r>
        <w:rPr>
          <w:rStyle w:val="FootnoteReference"/>
        </w:rPr>
        <w:footnoteRef/>
      </w:r>
      <w:r>
        <w:t xml:space="preserve">, </w:t>
      </w:r>
      <w:r>
        <w:rPr>
          <w:rStyle w:val="FootnoteReference"/>
        </w:rPr>
        <w:t>6</w:t>
      </w:r>
      <w:r>
        <w:t xml:space="preserve"> ,</w:t>
      </w:r>
      <w:r>
        <w:rPr>
          <w:rStyle w:val="FootnoteReference"/>
        </w:rPr>
        <w:t>7</w:t>
      </w:r>
      <w:r>
        <w:t>Source: Quest Quality Scheme managed on behalf of Sport England by Right Directions in partnership with Leisure-net Solutions</w:t>
      </w:r>
    </w:p>
  </w:footnote>
  <w:footnote w:id="7">
    <w:p w:rsidR="000D1062" w:rsidRDefault="000D1062">
      <w:pPr>
        <w:pStyle w:val="FootnoteText"/>
      </w:pPr>
    </w:p>
  </w:footnote>
  <w:footnote w:id="8">
    <w:p w:rsidR="000D1062" w:rsidRDefault="000D1062">
      <w:pPr>
        <w:pStyle w:val="FootnoteText"/>
      </w:pPr>
    </w:p>
  </w:footnote>
  <w:footnote w:id="9">
    <w:p w:rsidR="000D1062" w:rsidRDefault="000D1062">
      <w:pPr>
        <w:pStyle w:val="FootnoteText"/>
      </w:pPr>
      <w:r>
        <w:rPr>
          <w:rStyle w:val="FootnoteReference"/>
        </w:rPr>
        <w:footnoteRef/>
      </w:r>
      <w:r>
        <w:t xml:space="preserve"> Customer Satisfaction is measured through Fusions </w:t>
      </w:r>
      <w:r w:rsidRPr="00CB7BB8">
        <w:rPr>
          <w:i/>
        </w:rPr>
        <w:t>‘Please Tell Us What You Think’</w:t>
      </w:r>
      <w:r>
        <w:t xml:space="preserve"> system.</w:t>
      </w:r>
    </w:p>
  </w:footnote>
  <w:footnote w:id="10">
    <w:p w:rsidR="000D1062" w:rsidRPr="00251BE9" w:rsidRDefault="000D1062" w:rsidP="00F866AA">
      <w:pPr>
        <w:pStyle w:val="FootnoteText"/>
        <w:rPr>
          <w:rFonts w:cs="Arial"/>
        </w:rPr>
      </w:pPr>
      <w:r w:rsidRPr="00251BE9">
        <w:rPr>
          <w:rStyle w:val="FootnoteReference"/>
          <w:rFonts w:cs="Arial"/>
        </w:rPr>
        <w:footnoteRef/>
      </w:r>
      <w:r w:rsidRPr="00251BE9">
        <w:rPr>
          <w:rFonts w:cs="Arial"/>
        </w:rPr>
        <w:t xml:space="preserve"> Expected average unit rate over the payback period</w:t>
      </w:r>
    </w:p>
  </w:footnote>
  <w:footnote w:id="11">
    <w:p w:rsidR="000D1062" w:rsidRPr="003C4676" w:rsidRDefault="000D1062">
      <w:pPr>
        <w:pStyle w:val="FootnoteText"/>
        <w:rPr>
          <w:rFonts w:cs="Arial"/>
          <w:sz w:val="24"/>
          <w:szCs w:val="24"/>
        </w:rPr>
      </w:pPr>
      <w:r w:rsidRPr="003C4676">
        <w:rPr>
          <w:rStyle w:val="FootnoteReference"/>
          <w:rFonts w:cs="Arial"/>
          <w:sz w:val="24"/>
          <w:szCs w:val="24"/>
        </w:rPr>
        <w:footnoteRef/>
      </w:r>
      <w:r w:rsidRPr="003C4676">
        <w:rPr>
          <w:rFonts w:cs="Arial"/>
          <w:sz w:val="24"/>
          <w:szCs w:val="24"/>
        </w:rPr>
        <w:t xml:space="preserve"> Salix funding is </w:t>
      </w:r>
      <w:r w:rsidRPr="003C4676">
        <w:rPr>
          <w:rFonts w:cs="Arial"/>
          <w:sz w:val="24"/>
          <w:szCs w:val="24"/>
          <w:lang w:val="en"/>
        </w:rPr>
        <w:t>interest-free capital to the public sector to improve their energy efficiency and reduce their carbon emissions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477648756"/>
      <w:docPartObj>
        <w:docPartGallery w:val="Page Numbers (Top of Page)"/>
        <w:docPartUnique/>
      </w:docPartObj>
    </w:sdtPr>
    <w:sdtEndPr>
      <w:rPr>
        <w:rFonts w:cs="Arial"/>
      </w:rPr>
    </w:sdtEndPr>
    <w:sdtContent>
      <w:p w:rsidR="000D1062" w:rsidRPr="000460A1" w:rsidRDefault="000D1062" w:rsidP="00F866AA">
        <w:pPr>
          <w:pStyle w:val="Header"/>
          <w:rPr>
            <w:rFonts w:cs="Arial"/>
            <w:sz w:val="20"/>
            <w:szCs w:val="20"/>
          </w:rPr>
        </w:pPr>
        <w:r>
          <w:rPr>
            <w:rFonts w:cs="Arial"/>
            <w:sz w:val="20"/>
            <w:szCs w:val="20"/>
          </w:rPr>
          <w:t>Leys Pools and Leisure Centre Sports Hall Lighting</w:t>
        </w:r>
        <w:r w:rsidRPr="000460A1">
          <w:rPr>
            <w:rFonts w:cs="Arial"/>
            <w:sz w:val="20"/>
            <w:szCs w:val="20"/>
          </w:rPr>
          <w:tab/>
          <w:t xml:space="preserve"> Page </w:t>
        </w:r>
        <w:r w:rsidRPr="000460A1">
          <w:rPr>
            <w:rFonts w:cs="Arial"/>
            <w:b/>
            <w:bCs/>
            <w:sz w:val="20"/>
            <w:szCs w:val="20"/>
          </w:rPr>
          <w:fldChar w:fldCharType="begin"/>
        </w:r>
        <w:r w:rsidRPr="000460A1">
          <w:rPr>
            <w:rFonts w:cs="Arial"/>
            <w:b/>
            <w:bCs/>
            <w:sz w:val="20"/>
            <w:szCs w:val="20"/>
          </w:rPr>
          <w:instrText xml:space="preserve"> PAGE </w:instrText>
        </w:r>
        <w:r w:rsidRPr="000460A1">
          <w:rPr>
            <w:rFonts w:cs="Arial"/>
            <w:b/>
            <w:bCs/>
            <w:sz w:val="20"/>
            <w:szCs w:val="20"/>
          </w:rPr>
          <w:fldChar w:fldCharType="separate"/>
        </w:r>
        <w:r w:rsidR="00652A2F">
          <w:rPr>
            <w:rFonts w:cs="Arial"/>
            <w:b/>
            <w:bCs/>
            <w:noProof/>
            <w:sz w:val="20"/>
            <w:szCs w:val="20"/>
          </w:rPr>
          <w:t>21</w:t>
        </w:r>
        <w:r w:rsidRPr="000460A1">
          <w:rPr>
            <w:rFonts w:cs="Arial"/>
            <w:b/>
            <w:bCs/>
            <w:sz w:val="20"/>
            <w:szCs w:val="20"/>
          </w:rPr>
          <w:fldChar w:fldCharType="end"/>
        </w:r>
        <w:r w:rsidRPr="000460A1">
          <w:rPr>
            <w:rFonts w:cs="Arial"/>
            <w:sz w:val="20"/>
            <w:szCs w:val="20"/>
          </w:rPr>
          <w:t xml:space="preserve"> of </w:t>
        </w:r>
        <w:r w:rsidRPr="000460A1">
          <w:rPr>
            <w:rFonts w:cs="Arial"/>
            <w:b/>
            <w:bCs/>
            <w:sz w:val="20"/>
            <w:szCs w:val="20"/>
          </w:rPr>
          <w:fldChar w:fldCharType="begin"/>
        </w:r>
        <w:r w:rsidRPr="000460A1">
          <w:rPr>
            <w:rFonts w:cs="Arial"/>
            <w:b/>
            <w:bCs/>
            <w:sz w:val="20"/>
            <w:szCs w:val="20"/>
          </w:rPr>
          <w:instrText xml:space="preserve"> NUMPAGES  </w:instrText>
        </w:r>
        <w:r w:rsidRPr="000460A1">
          <w:rPr>
            <w:rFonts w:cs="Arial"/>
            <w:b/>
            <w:bCs/>
            <w:sz w:val="20"/>
            <w:szCs w:val="20"/>
          </w:rPr>
          <w:fldChar w:fldCharType="separate"/>
        </w:r>
        <w:r w:rsidR="00652A2F">
          <w:rPr>
            <w:rFonts w:cs="Arial"/>
            <w:b/>
            <w:bCs/>
            <w:noProof/>
            <w:sz w:val="20"/>
            <w:szCs w:val="20"/>
          </w:rPr>
          <w:t>24</w:t>
        </w:r>
        <w:r w:rsidRPr="000460A1">
          <w:rPr>
            <w:rFonts w:cs="Arial"/>
            <w:b/>
            <w:bCs/>
            <w:sz w:val="20"/>
            <w:szCs w:val="20"/>
          </w:rPr>
          <w:fldChar w:fldCharType="end"/>
        </w:r>
      </w:p>
    </w:sdtContent>
  </w:sdt>
  <w:p w:rsidR="000D1062" w:rsidRDefault="000D10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7434D"/>
    <w:multiLevelType w:val="multilevel"/>
    <w:tmpl w:val="348C5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659A6"/>
    <w:multiLevelType w:val="hybridMultilevel"/>
    <w:tmpl w:val="F47E3D70"/>
    <w:lvl w:ilvl="0" w:tplc="4E1CD8B8">
      <w:start w:val="1"/>
      <w:numFmt w:val="bullet"/>
      <w:lvlText w:val="•"/>
      <w:lvlJc w:val="left"/>
      <w:pPr>
        <w:tabs>
          <w:tab w:val="num" w:pos="720"/>
        </w:tabs>
        <w:ind w:left="720" w:hanging="360"/>
      </w:pPr>
      <w:rPr>
        <w:rFonts w:ascii="Times" w:hAnsi="Times" w:hint="default"/>
      </w:rPr>
    </w:lvl>
    <w:lvl w:ilvl="1" w:tplc="8E7EFA86" w:tentative="1">
      <w:start w:val="1"/>
      <w:numFmt w:val="bullet"/>
      <w:lvlText w:val="•"/>
      <w:lvlJc w:val="left"/>
      <w:pPr>
        <w:tabs>
          <w:tab w:val="num" w:pos="1440"/>
        </w:tabs>
        <w:ind w:left="1440" w:hanging="360"/>
      </w:pPr>
      <w:rPr>
        <w:rFonts w:ascii="Times" w:hAnsi="Times" w:hint="default"/>
      </w:rPr>
    </w:lvl>
    <w:lvl w:ilvl="2" w:tplc="88E64AA2" w:tentative="1">
      <w:start w:val="1"/>
      <w:numFmt w:val="bullet"/>
      <w:lvlText w:val="•"/>
      <w:lvlJc w:val="left"/>
      <w:pPr>
        <w:tabs>
          <w:tab w:val="num" w:pos="2160"/>
        </w:tabs>
        <w:ind w:left="2160" w:hanging="360"/>
      </w:pPr>
      <w:rPr>
        <w:rFonts w:ascii="Times" w:hAnsi="Times" w:hint="default"/>
      </w:rPr>
    </w:lvl>
    <w:lvl w:ilvl="3" w:tplc="BE9AC21C" w:tentative="1">
      <w:start w:val="1"/>
      <w:numFmt w:val="bullet"/>
      <w:lvlText w:val="•"/>
      <w:lvlJc w:val="left"/>
      <w:pPr>
        <w:tabs>
          <w:tab w:val="num" w:pos="2880"/>
        </w:tabs>
        <w:ind w:left="2880" w:hanging="360"/>
      </w:pPr>
      <w:rPr>
        <w:rFonts w:ascii="Times" w:hAnsi="Times" w:hint="default"/>
      </w:rPr>
    </w:lvl>
    <w:lvl w:ilvl="4" w:tplc="46DE145A" w:tentative="1">
      <w:start w:val="1"/>
      <w:numFmt w:val="bullet"/>
      <w:lvlText w:val="•"/>
      <w:lvlJc w:val="left"/>
      <w:pPr>
        <w:tabs>
          <w:tab w:val="num" w:pos="3600"/>
        </w:tabs>
        <w:ind w:left="3600" w:hanging="360"/>
      </w:pPr>
      <w:rPr>
        <w:rFonts w:ascii="Times" w:hAnsi="Times" w:hint="default"/>
      </w:rPr>
    </w:lvl>
    <w:lvl w:ilvl="5" w:tplc="FDCC0B64" w:tentative="1">
      <w:start w:val="1"/>
      <w:numFmt w:val="bullet"/>
      <w:lvlText w:val="•"/>
      <w:lvlJc w:val="left"/>
      <w:pPr>
        <w:tabs>
          <w:tab w:val="num" w:pos="4320"/>
        </w:tabs>
        <w:ind w:left="4320" w:hanging="360"/>
      </w:pPr>
      <w:rPr>
        <w:rFonts w:ascii="Times" w:hAnsi="Times" w:hint="default"/>
      </w:rPr>
    </w:lvl>
    <w:lvl w:ilvl="6" w:tplc="421C7B20" w:tentative="1">
      <w:start w:val="1"/>
      <w:numFmt w:val="bullet"/>
      <w:lvlText w:val="•"/>
      <w:lvlJc w:val="left"/>
      <w:pPr>
        <w:tabs>
          <w:tab w:val="num" w:pos="5040"/>
        </w:tabs>
        <w:ind w:left="5040" w:hanging="360"/>
      </w:pPr>
      <w:rPr>
        <w:rFonts w:ascii="Times" w:hAnsi="Times" w:hint="default"/>
      </w:rPr>
    </w:lvl>
    <w:lvl w:ilvl="7" w:tplc="EE62B880" w:tentative="1">
      <w:start w:val="1"/>
      <w:numFmt w:val="bullet"/>
      <w:lvlText w:val="•"/>
      <w:lvlJc w:val="left"/>
      <w:pPr>
        <w:tabs>
          <w:tab w:val="num" w:pos="5760"/>
        </w:tabs>
        <w:ind w:left="5760" w:hanging="360"/>
      </w:pPr>
      <w:rPr>
        <w:rFonts w:ascii="Times" w:hAnsi="Times" w:hint="default"/>
      </w:rPr>
    </w:lvl>
    <w:lvl w:ilvl="8" w:tplc="AD644AF6" w:tentative="1">
      <w:start w:val="1"/>
      <w:numFmt w:val="bullet"/>
      <w:lvlText w:val="•"/>
      <w:lvlJc w:val="left"/>
      <w:pPr>
        <w:tabs>
          <w:tab w:val="num" w:pos="6480"/>
        </w:tabs>
        <w:ind w:left="6480" w:hanging="360"/>
      </w:pPr>
      <w:rPr>
        <w:rFonts w:ascii="Times" w:hAnsi="Times" w:hint="default"/>
      </w:rPr>
    </w:lvl>
  </w:abstractNum>
  <w:abstractNum w:abstractNumId="2">
    <w:nsid w:val="099D0769"/>
    <w:multiLevelType w:val="multilevel"/>
    <w:tmpl w:val="E13668F0"/>
    <w:lvl w:ilvl="0">
      <w:start w:val="6"/>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1800" w:hanging="1800"/>
      </w:pPr>
      <w:rPr>
        <w:rFonts w:cs="Arial" w:hint="default"/>
      </w:rPr>
    </w:lvl>
  </w:abstractNum>
  <w:abstractNum w:abstractNumId="3">
    <w:nsid w:val="0D8A20F1"/>
    <w:multiLevelType w:val="multilevel"/>
    <w:tmpl w:val="0AC0A66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F0204AE"/>
    <w:multiLevelType w:val="hybridMultilevel"/>
    <w:tmpl w:val="525E5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7248D6"/>
    <w:multiLevelType w:val="multilevel"/>
    <w:tmpl w:val="E99A67E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4A76E1C"/>
    <w:multiLevelType w:val="hybridMultilevel"/>
    <w:tmpl w:val="0A329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5A6664"/>
    <w:multiLevelType w:val="hybridMultilevel"/>
    <w:tmpl w:val="CEFC32E0"/>
    <w:lvl w:ilvl="0" w:tplc="2DB259D0">
      <w:start w:val="1"/>
      <w:numFmt w:val="bullet"/>
      <w:lvlText w:val="•"/>
      <w:lvlJc w:val="left"/>
      <w:pPr>
        <w:tabs>
          <w:tab w:val="num" w:pos="720"/>
        </w:tabs>
        <w:ind w:left="720" w:hanging="360"/>
      </w:pPr>
      <w:rPr>
        <w:rFonts w:ascii="Times" w:hAnsi="Times" w:hint="default"/>
      </w:rPr>
    </w:lvl>
    <w:lvl w:ilvl="1" w:tplc="E3EC6456" w:tentative="1">
      <w:start w:val="1"/>
      <w:numFmt w:val="bullet"/>
      <w:lvlText w:val="•"/>
      <w:lvlJc w:val="left"/>
      <w:pPr>
        <w:tabs>
          <w:tab w:val="num" w:pos="1440"/>
        </w:tabs>
        <w:ind w:left="1440" w:hanging="360"/>
      </w:pPr>
      <w:rPr>
        <w:rFonts w:ascii="Times" w:hAnsi="Times" w:hint="default"/>
      </w:rPr>
    </w:lvl>
    <w:lvl w:ilvl="2" w:tplc="CFD0D95E" w:tentative="1">
      <w:start w:val="1"/>
      <w:numFmt w:val="bullet"/>
      <w:lvlText w:val="•"/>
      <w:lvlJc w:val="left"/>
      <w:pPr>
        <w:tabs>
          <w:tab w:val="num" w:pos="2160"/>
        </w:tabs>
        <w:ind w:left="2160" w:hanging="360"/>
      </w:pPr>
      <w:rPr>
        <w:rFonts w:ascii="Times" w:hAnsi="Times" w:hint="default"/>
      </w:rPr>
    </w:lvl>
    <w:lvl w:ilvl="3" w:tplc="9DB487EA" w:tentative="1">
      <w:start w:val="1"/>
      <w:numFmt w:val="bullet"/>
      <w:lvlText w:val="•"/>
      <w:lvlJc w:val="left"/>
      <w:pPr>
        <w:tabs>
          <w:tab w:val="num" w:pos="2880"/>
        </w:tabs>
        <w:ind w:left="2880" w:hanging="360"/>
      </w:pPr>
      <w:rPr>
        <w:rFonts w:ascii="Times" w:hAnsi="Times" w:hint="default"/>
      </w:rPr>
    </w:lvl>
    <w:lvl w:ilvl="4" w:tplc="C2F6CF1E" w:tentative="1">
      <w:start w:val="1"/>
      <w:numFmt w:val="bullet"/>
      <w:lvlText w:val="•"/>
      <w:lvlJc w:val="left"/>
      <w:pPr>
        <w:tabs>
          <w:tab w:val="num" w:pos="3600"/>
        </w:tabs>
        <w:ind w:left="3600" w:hanging="360"/>
      </w:pPr>
      <w:rPr>
        <w:rFonts w:ascii="Times" w:hAnsi="Times" w:hint="default"/>
      </w:rPr>
    </w:lvl>
    <w:lvl w:ilvl="5" w:tplc="35624048" w:tentative="1">
      <w:start w:val="1"/>
      <w:numFmt w:val="bullet"/>
      <w:lvlText w:val="•"/>
      <w:lvlJc w:val="left"/>
      <w:pPr>
        <w:tabs>
          <w:tab w:val="num" w:pos="4320"/>
        </w:tabs>
        <w:ind w:left="4320" w:hanging="360"/>
      </w:pPr>
      <w:rPr>
        <w:rFonts w:ascii="Times" w:hAnsi="Times" w:hint="default"/>
      </w:rPr>
    </w:lvl>
    <w:lvl w:ilvl="6" w:tplc="74545306" w:tentative="1">
      <w:start w:val="1"/>
      <w:numFmt w:val="bullet"/>
      <w:lvlText w:val="•"/>
      <w:lvlJc w:val="left"/>
      <w:pPr>
        <w:tabs>
          <w:tab w:val="num" w:pos="5040"/>
        </w:tabs>
        <w:ind w:left="5040" w:hanging="360"/>
      </w:pPr>
      <w:rPr>
        <w:rFonts w:ascii="Times" w:hAnsi="Times" w:hint="default"/>
      </w:rPr>
    </w:lvl>
    <w:lvl w:ilvl="7" w:tplc="912CB298" w:tentative="1">
      <w:start w:val="1"/>
      <w:numFmt w:val="bullet"/>
      <w:lvlText w:val="•"/>
      <w:lvlJc w:val="left"/>
      <w:pPr>
        <w:tabs>
          <w:tab w:val="num" w:pos="5760"/>
        </w:tabs>
        <w:ind w:left="5760" w:hanging="360"/>
      </w:pPr>
      <w:rPr>
        <w:rFonts w:ascii="Times" w:hAnsi="Times" w:hint="default"/>
      </w:rPr>
    </w:lvl>
    <w:lvl w:ilvl="8" w:tplc="0C44E120" w:tentative="1">
      <w:start w:val="1"/>
      <w:numFmt w:val="bullet"/>
      <w:lvlText w:val="•"/>
      <w:lvlJc w:val="left"/>
      <w:pPr>
        <w:tabs>
          <w:tab w:val="num" w:pos="6480"/>
        </w:tabs>
        <w:ind w:left="6480" w:hanging="360"/>
      </w:pPr>
      <w:rPr>
        <w:rFonts w:ascii="Times" w:hAnsi="Times" w:hint="default"/>
      </w:rPr>
    </w:lvl>
  </w:abstractNum>
  <w:abstractNum w:abstractNumId="8">
    <w:nsid w:val="19242577"/>
    <w:multiLevelType w:val="hybridMultilevel"/>
    <w:tmpl w:val="F9CC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5E1184"/>
    <w:multiLevelType w:val="hybridMultilevel"/>
    <w:tmpl w:val="6DD296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BD86AD6"/>
    <w:multiLevelType w:val="hybridMultilevel"/>
    <w:tmpl w:val="B5B69D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C726EC"/>
    <w:multiLevelType w:val="multilevel"/>
    <w:tmpl w:val="B1EAFC7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DEB6B6A"/>
    <w:multiLevelType w:val="multilevel"/>
    <w:tmpl w:val="2A72E10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1E7A73AD"/>
    <w:multiLevelType w:val="hybridMultilevel"/>
    <w:tmpl w:val="27123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F984ECE"/>
    <w:multiLevelType w:val="multilevel"/>
    <w:tmpl w:val="067E6602"/>
    <w:lvl w:ilvl="0">
      <w:start w:val="2"/>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22526893"/>
    <w:multiLevelType w:val="hybridMultilevel"/>
    <w:tmpl w:val="4554FDEC"/>
    <w:lvl w:ilvl="0" w:tplc="07CC89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61D6C9F"/>
    <w:multiLevelType w:val="hybridMultilevel"/>
    <w:tmpl w:val="C9FA2B2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nsid w:val="26F2419C"/>
    <w:multiLevelType w:val="multilevel"/>
    <w:tmpl w:val="614AD8B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9BE22FF"/>
    <w:multiLevelType w:val="multilevel"/>
    <w:tmpl w:val="7BBEA42A"/>
    <w:lvl w:ilvl="0">
      <w:start w:val="4"/>
      <w:numFmt w:val="decimal"/>
      <w:lvlText w:val="%1"/>
      <w:lvlJc w:val="left"/>
      <w:pPr>
        <w:ind w:left="465" w:hanging="465"/>
      </w:pPr>
      <w:rPr>
        <w:rFonts w:hint="default"/>
        <w:b w:val="0"/>
      </w:rPr>
    </w:lvl>
    <w:lvl w:ilvl="1">
      <w:start w:val="10"/>
      <w:numFmt w:val="decimal"/>
      <w:lvlText w:val="%1.%2"/>
      <w:lvlJc w:val="left"/>
      <w:pPr>
        <w:ind w:left="465" w:hanging="46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9">
    <w:nsid w:val="2AA54460"/>
    <w:multiLevelType w:val="hybridMultilevel"/>
    <w:tmpl w:val="A9CA5776"/>
    <w:lvl w:ilvl="0" w:tplc="08090001">
      <w:start w:val="1"/>
      <w:numFmt w:val="bullet"/>
      <w:lvlText w:val=""/>
      <w:lvlJc w:val="left"/>
      <w:pPr>
        <w:ind w:left="1505" w:hanging="360"/>
      </w:pPr>
      <w:rPr>
        <w:rFonts w:ascii="Symbol" w:hAnsi="Symbol" w:hint="default"/>
      </w:rPr>
    </w:lvl>
    <w:lvl w:ilvl="1" w:tplc="08090003" w:tentative="1">
      <w:start w:val="1"/>
      <w:numFmt w:val="bullet"/>
      <w:lvlText w:val="o"/>
      <w:lvlJc w:val="left"/>
      <w:pPr>
        <w:ind w:left="2225" w:hanging="360"/>
      </w:pPr>
      <w:rPr>
        <w:rFonts w:ascii="Courier New" w:hAnsi="Courier New" w:cs="Courier New" w:hint="default"/>
      </w:rPr>
    </w:lvl>
    <w:lvl w:ilvl="2" w:tplc="08090005" w:tentative="1">
      <w:start w:val="1"/>
      <w:numFmt w:val="bullet"/>
      <w:lvlText w:val=""/>
      <w:lvlJc w:val="left"/>
      <w:pPr>
        <w:ind w:left="2945" w:hanging="360"/>
      </w:pPr>
      <w:rPr>
        <w:rFonts w:ascii="Wingdings" w:hAnsi="Wingdings" w:hint="default"/>
      </w:rPr>
    </w:lvl>
    <w:lvl w:ilvl="3" w:tplc="08090001" w:tentative="1">
      <w:start w:val="1"/>
      <w:numFmt w:val="bullet"/>
      <w:lvlText w:val=""/>
      <w:lvlJc w:val="left"/>
      <w:pPr>
        <w:ind w:left="3665" w:hanging="360"/>
      </w:pPr>
      <w:rPr>
        <w:rFonts w:ascii="Symbol" w:hAnsi="Symbol" w:hint="default"/>
      </w:rPr>
    </w:lvl>
    <w:lvl w:ilvl="4" w:tplc="08090003" w:tentative="1">
      <w:start w:val="1"/>
      <w:numFmt w:val="bullet"/>
      <w:lvlText w:val="o"/>
      <w:lvlJc w:val="left"/>
      <w:pPr>
        <w:ind w:left="4385" w:hanging="360"/>
      </w:pPr>
      <w:rPr>
        <w:rFonts w:ascii="Courier New" w:hAnsi="Courier New" w:cs="Courier New" w:hint="default"/>
      </w:rPr>
    </w:lvl>
    <w:lvl w:ilvl="5" w:tplc="08090005" w:tentative="1">
      <w:start w:val="1"/>
      <w:numFmt w:val="bullet"/>
      <w:lvlText w:val=""/>
      <w:lvlJc w:val="left"/>
      <w:pPr>
        <w:ind w:left="5105" w:hanging="360"/>
      </w:pPr>
      <w:rPr>
        <w:rFonts w:ascii="Wingdings" w:hAnsi="Wingdings" w:hint="default"/>
      </w:rPr>
    </w:lvl>
    <w:lvl w:ilvl="6" w:tplc="08090001" w:tentative="1">
      <w:start w:val="1"/>
      <w:numFmt w:val="bullet"/>
      <w:lvlText w:val=""/>
      <w:lvlJc w:val="left"/>
      <w:pPr>
        <w:ind w:left="5825" w:hanging="360"/>
      </w:pPr>
      <w:rPr>
        <w:rFonts w:ascii="Symbol" w:hAnsi="Symbol" w:hint="default"/>
      </w:rPr>
    </w:lvl>
    <w:lvl w:ilvl="7" w:tplc="08090003" w:tentative="1">
      <w:start w:val="1"/>
      <w:numFmt w:val="bullet"/>
      <w:lvlText w:val="o"/>
      <w:lvlJc w:val="left"/>
      <w:pPr>
        <w:ind w:left="6545" w:hanging="360"/>
      </w:pPr>
      <w:rPr>
        <w:rFonts w:ascii="Courier New" w:hAnsi="Courier New" w:cs="Courier New" w:hint="default"/>
      </w:rPr>
    </w:lvl>
    <w:lvl w:ilvl="8" w:tplc="08090005" w:tentative="1">
      <w:start w:val="1"/>
      <w:numFmt w:val="bullet"/>
      <w:lvlText w:val=""/>
      <w:lvlJc w:val="left"/>
      <w:pPr>
        <w:ind w:left="7265" w:hanging="360"/>
      </w:pPr>
      <w:rPr>
        <w:rFonts w:ascii="Wingdings" w:hAnsi="Wingdings" w:hint="default"/>
      </w:rPr>
    </w:lvl>
  </w:abstractNum>
  <w:abstractNum w:abstractNumId="20">
    <w:nsid w:val="2B0941F0"/>
    <w:multiLevelType w:val="multilevel"/>
    <w:tmpl w:val="057A67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2B6B53AF"/>
    <w:multiLevelType w:val="hybridMultilevel"/>
    <w:tmpl w:val="68E6DD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FA057CA"/>
    <w:multiLevelType w:val="multilevel"/>
    <w:tmpl w:val="172AF166"/>
    <w:lvl w:ilvl="0">
      <w:start w:val="1"/>
      <w:numFmt w:val="decimal"/>
      <w:pStyle w:val="ScheduleL1"/>
      <w:isLgl/>
      <w:lvlText w:val="%1."/>
      <w:lvlJc w:val="left"/>
      <w:pPr>
        <w:tabs>
          <w:tab w:val="num" w:pos="1305"/>
        </w:tabs>
        <w:ind w:left="1305" w:hanging="1134"/>
      </w:pPr>
    </w:lvl>
    <w:lvl w:ilvl="1">
      <w:start w:val="1"/>
      <w:numFmt w:val="decimal"/>
      <w:pStyle w:val="ScheduleL2"/>
      <w:isLgl/>
      <w:lvlText w:val="%1.%2"/>
      <w:lvlJc w:val="left"/>
      <w:pPr>
        <w:tabs>
          <w:tab w:val="num" w:pos="1134"/>
        </w:tabs>
        <w:ind w:left="1134" w:hanging="1134"/>
      </w:pPr>
      <w:rPr>
        <w:b w:val="0"/>
      </w:rPr>
    </w:lvl>
    <w:lvl w:ilvl="2">
      <w:start w:val="1"/>
      <w:numFmt w:val="decimal"/>
      <w:pStyle w:val="ScheduleL3"/>
      <w:isLgl/>
      <w:lvlText w:val="%1.%2.%3"/>
      <w:lvlJc w:val="left"/>
      <w:pPr>
        <w:tabs>
          <w:tab w:val="num" w:pos="1134"/>
        </w:tabs>
        <w:ind w:left="1134" w:hanging="1134"/>
      </w:pPr>
    </w:lvl>
    <w:lvl w:ilvl="3">
      <w:start w:val="1"/>
      <w:numFmt w:val="decimal"/>
      <w:pStyle w:val="ScheduleL4"/>
      <w:isLg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nsid w:val="32F04C5C"/>
    <w:multiLevelType w:val="hybridMultilevel"/>
    <w:tmpl w:val="7338C9BC"/>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24">
    <w:nsid w:val="331B43CE"/>
    <w:multiLevelType w:val="multilevel"/>
    <w:tmpl w:val="126AB0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33295EAA"/>
    <w:multiLevelType w:val="hybridMultilevel"/>
    <w:tmpl w:val="E716F874"/>
    <w:lvl w:ilvl="0" w:tplc="07CC89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90B29C4"/>
    <w:multiLevelType w:val="hybridMultilevel"/>
    <w:tmpl w:val="0A18A92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7">
    <w:nsid w:val="3FE907DE"/>
    <w:multiLevelType w:val="hybridMultilevel"/>
    <w:tmpl w:val="FB6279A2"/>
    <w:lvl w:ilvl="0" w:tplc="08090001">
      <w:start w:val="1"/>
      <w:numFmt w:val="bullet"/>
      <w:lvlText w:val=""/>
      <w:lvlJc w:val="left"/>
      <w:pPr>
        <w:ind w:left="1449" w:hanging="360"/>
      </w:pPr>
      <w:rPr>
        <w:rFonts w:ascii="Symbol" w:hAnsi="Symbol"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28">
    <w:nsid w:val="44A22D05"/>
    <w:multiLevelType w:val="multilevel"/>
    <w:tmpl w:val="A7304F22"/>
    <w:lvl w:ilvl="0">
      <w:start w:val="4"/>
      <w:numFmt w:val="decimal"/>
      <w:lvlText w:val="%1"/>
      <w:lvlJc w:val="left"/>
      <w:pPr>
        <w:ind w:left="465" w:hanging="465"/>
      </w:pPr>
      <w:rPr>
        <w:rFonts w:cs="Arial" w:hint="default"/>
        <w:b w:val="0"/>
      </w:rPr>
    </w:lvl>
    <w:lvl w:ilvl="1">
      <w:start w:val="10"/>
      <w:numFmt w:val="decimal"/>
      <w:lvlText w:val="%1.%2"/>
      <w:lvlJc w:val="left"/>
      <w:pPr>
        <w:ind w:left="465" w:hanging="465"/>
      </w:pPr>
      <w:rPr>
        <w:rFonts w:cs="Arial" w:hint="default"/>
        <w:b w:val="0"/>
      </w:rPr>
    </w:lvl>
    <w:lvl w:ilvl="2">
      <w:start w:val="1"/>
      <w:numFmt w:val="decimal"/>
      <w:lvlText w:val="%1.%2.%3"/>
      <w:lvlJc w:val="left"/>
      <w:pPr>
        <w:ind w:left="720" w:hanging="720"/>
      </w:pPr>
      <w:rPr>
        <w:rFonts w:cs="Aria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080" w:hanging="1080"/>
      </w:pPr>
      <w:rPr>
        <w:rFonts w:cs="Arial" w:hint="default"/>
        <w:b w:val="0"/>
      </w:rPr>
    </w:lvl>
    <w:lvl w:ilvl="5">
      <w:start w:val="1"/>
      <w:numFmt w:val="decimal"/>
      <w:lvlText w:val="%1.%2.%3.%4.%5.%6"/>
      <w:lvlJc w:val="left"/>
      <w:pPr>
        <w:ind w:left="1440" w:hanging="1440"/>
      </w:pPr>
      <w:rPr>
        <w:rFonts w:cs="Arial" w:hint="default"/>
        <w:b w:val="0"/>
      </w:rPr>
    </w:lvl>
    <w:lvl w:ilvl="6">
      <w:start w:val="1"/>
      <w:numFmt w:val="decimal"/>
      <w:lvlText w:val="%1.%2.%3.%4.%5.%6.%7"/>
      <w:lvlJc w:val="left"/>
      <w:pPr>
        <w:ind w:left="1440" w:hanging="1440"/>
      </w:pPr>
      <w:rPr>
        <w:rFonts w:cs="Arial" w:hint="default"/>
        <w:b w:val="0"/>
      </w:rPr>
    </w:lvl>
    <w:lvl w:ilvl="7">
      <w:start w:val="1"/>
      <w:numFmt w:val="decimal"/>
      <w:lvlText w:val="%1.%2.%3.%4.%5.%6.%7.%8"/>
      <w:lvlJc w:val="left"/>
      <w:pPr>
        <w:ind w:left="1800" w:hanging="1800"/>
      </w:pPr>
      <w:rPr>
        <w:rFonts w:cs="Arial" w:hint="default"/>
        <w:b w:val="0"/>
      </w:rPr>
    </w:lvl>
    <w:lvl w:ilvl="8">
      <w:start w:val="1"/>
      <w:numFmt w:val="decimal"/>
      <w:lvlText w:val="%1.%2.%3.%4.%5.%6.%7.%8.%9"/>
      <w:lvlJc w:val="left"/>
      <w:pPr>
        <w:ind w:left="1800" w:hanging="1800"/>
      </w:pPr>
      <w:rPr>
        <w:rFonts w:cs="Arial" w:hint="default"/>
        <w:b w:val="0"/>
      </w:rPr>
    </w:lvl>
  </w:abstractNum>
  <w:abstractNum w:abstractNumId="29">
    <w:nsid w:val="45865BF8"/>
    <w:multiLevelType w:val="multilevel"/>
    <w:tmpl w:val="121C34C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461E3DFE"/>
    <w:multiLevelType w:val="hybridMultilevel"/>
    <w:tmpl w:val="FB2A18CC"/>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9092158"/>
    <w:multiLevelType w:val="hybridMultilevel"/>
    <w:tmpl w:val="BC1AC37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nsid w:val="49C25E14"/>
    <w:multiLevelType w:val="multilevel"/>
    <w:tmpl w:val="C212CD9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4B5245DC"/>
    <w:multiLevelType w:val="hybridMultilevel"/>
    <w:tmpl w:val="79F41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D322AE1"/>
    <w:multiLevelType w:val="hybridMultilevel"/>
    <w:tmpl w:val="5B9CD030"/>
    <w:lvl w:ilvl="0" w:tplc="07CC89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F361F46"/>
    <w:multiLevelType w:val="hybridMultilevel"/>
    <w:tmpl w:val="08888B02"/>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36">
    <w:nsid w:val="51A90BA5"/>
    <w:multiLevelType w:val="multilevel"/>
    <w:tmpl w:val="C8A623CE"/>
    <w:lvl w:ilvl="0">
      <w:start w:val="4"/>
      <w:numFmt w:val="decimal"/>
      <w:lvlText w:val="%1"/>
      <w:lvlJc w:val="left"/>
      <w:pPr>
        <w:ind w:left="465" w:hanging="465"/>
      </w:pPr>
      <w:rPr>
        <w:rFonts w:cs="Arial" w:hint="default"/>
        <w:b w:val="0"/>
      </w:rPr>
    </w:lvl>
    <w:lvl w:ilvl="1">
      <w:start w:val="10"/>
      <w:numFmt w:val="decimal"/>
      <w:lvlText w:val="%1.%2"/>
      <w:lvlJc w:val="left"/>
      <w:pPr>
        <w:ind w:left="930" w:hanging="465"/>
      </w:pPr>
      <w:rPr>
        <w:rFonts w:cs="Arial" w:hint="default"/>
        <w:b w:val="0"/>
      </w:rPr>
    </w:lvl>
    <w:lvl w:ilvl="2">
      <w:start w:val="1"/>
      <w:numFmt w:val="decimal"/>
      <w:lvlText w:val="%1.%2.%3"/>
      <w:lvlJc w:val="left"/>
      <w:pPr>
        <w:ind w:left="1650" w:hanging="720"/>
      </w:pPr>
      <w:rPr>
        <w:rFonts w:cs="Arial" w:hint="default"/>
        <w:b w:val="0"/>
      </w:rPr>
    </w:lvl>
    <w:lvl w:ilvl="3">
      <w:start w:val="1"/>
      <w:numFmt w:val="decimal"/>
      <w:lvlText w:val="%1.%2.%3.%4"/>
      <w:lvlJc w:val="left"/>
      <w:pPr>
        <w:ind w:left="2475" w:hanging="1080"/>
      </w:pPr>
      <w:rPr>
        <w:rFonts w:cs="Arial" w:hint="default"/>
        <w:b w:val="0"/>
      </w:rPr>
    </w:lvl>
    <w:lvl w:ilvl="4">
      <w:start w:val="1"/>
      <w:numFmt w:val="decimal"/>
      <w:lvlText w:val="%1.%2.%3.%4.%5"/>
      <w:lvlJc w:val="left"/>
      <w:pPr>
        <w:ind w:left="2940" w:hanging="1080"/>
      </w:pPr>
      <w:rPr>
        <w:rFonts w:cs="Arial" w:hint="default"/>
        <w:b w:val="0"/>
      </w:rPr>
    </w:lvl>
    <w:lvl w:ilvl="5">
      <w:start w:val="1"/>
      <w:numFmt w:val="decimal"/>
      <w:lvlText w:val="%1.%2.%3.%4.%5.%6"/>
      <w:lvlJc w:val="left"/>
      <w:pPr>
        <w:ind w:left="3765" w:hanging="1440"/>
      </w:pPr>
      <w:rPr>
        <w:rFonts w:cs="Arial" w:hint="default"/>
        <w:b w:val="0"/>
      </w:rPr>
    </w:lvl>
    <w:lvl w:ilvl="6">
      <w:start w:val="1"/>
      <w:numFmt w:val="decimal"/>
      <w:lvlText w:val="%1.%2.%3.%4.%5.%6.%7"/>
      <w:lvlJc w:val="left"/>
      <w:pPr>
        <w:ind w:left="4230" w:hanging="1440"/>
      </w:pPr>
      <w:rPr>
        <w:rFonts w:cs="Arial" w:hint="default"/>
        <w:b w:val="0"/>
      </w:rPr>
    </w:lvl>
    <w:lvl w:ilvl="7">
      <w:start w:val="1"/>
      <w:numFmt w:val="decimal"/>
      <w:lvlText w:val="%1.%2.%3.%4.%5.%6.%7.%8"/>
      <w:lvlJc w:val="left"/>
      <w:pPr>
        <w:ind w:left="5055" w:hanging="1800"/>
      </w:pPr>
      <w:rPr>
        <w:rFonts w:cs="Arial" w:hint="default"/>
        <w:b w:val="0"/>
      </w:rPr>
    </w:lvl>
    <w:lvl w:ilvl="8">
      <w:start w:val="1"/>
      <w:numFmt w:val="decimal"/>
      <w:lvlText w:val="%1.%2.%3.%4.%5.%6.%7.%8.%9"/>
      <w:lvlJc w:val="left"/>
      <w:pPr>
        <w:ind w:left="5520" w:hanging="1800"/>
      </w:pPr>
      <w:rPr>
        <w:rFonts w:cs="Arial" w:hint="default"/>
        <w:b w:val="0"/>
      </w:rPr>
    </w:lvl>
  </w:abstractNum>
  <w:abstractNum w:abstractNumId="37">
    <w:nsid w:val="51FD17B1"/>
    <w:multiLevelType w:val="hybridMultilevel"/>
    <w:tmpl w:val="50AEA5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538D0207"/>
    <w:multiLevelType w:val="multilevel"/>
    <w:tmpl w:val="F3A4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5E7557B"/>
    <w:multiLevelType w:val="hybridMultilevel"/>
    <w:tmpl w:val="1C649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5FB4CD6"/>
    <w:multiLevelType w:val="hybridMultilevel"/>
    <w:tmpl w:val="F1281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B0D456C"/>
    <w:multiLevelType w:val="multilevel"/>
    <w:tmpl w:val="28E89BF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5F700DDD"/>
    <w:multiLevelType w:val="hybridMultilevel"/>
    <w:tmpl w:val="FB3E257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nsid w:val="61194C3E"/>
    <w:multiLevelType w:val="hybridMultilevel"/>
    <w:tmpl w:val="75EE89B8"/>
    <w:lvl w:ilvl="0" w:tplc="BEC289F0">
      <w:start w:val="1"/>
      <w:numFmt w:val="bullet"/>
      <w:lvlText w:val="•"/>
      <w:lvlJc w:val="left"/>
      <w:pPr>
        <w:tabs>
          <w:tab w:val="num" w:pos="720"/>
        </w:tabs>
        <w:ind w:left="720" w:hanging="360"/>
      </w:pPr>
      <w:rPr>
        <w:rFonts w:ascii="Times" w:hAnsi="Times" w:hint="default"/>
      </w:rPr>
    </w:lvl>
    <w:lvl w:ilvl="1" w:tplc="52DAF46A" w:tentative="1">
      <w:start w:val="1"/>
      <w:numFmt w:val="bullet"/>
      <w:lvlText w:val="•"/>
      <w:lvlJc w:val="left"/>
      <w:pPr>
        <w:tabs>
          <w:tab w:val="num" w:pos="1440"/>
        </w:tabs>
        <w:ind w:left="1440" w:hanging="360"/>
      </w:pPr>
      <w:rPr>
        <w:rFonts w:ascii="Times" w:hAnsi="Times" w:hint="default"/>
      </w:rPr>
    </w:lvl>
    <w:lvl w:ilvl="2" w:tplc="293A1560" w:tentative="1">
      <w:start w:val="1"/>
      <w:numFmt w:val="bullet"/>
      <w:lvlText w:val="•"/>
      <w:lvlJc w:val="left"/>
      <w:pPr>
        <w:tabs>
          <w:tab w:val="num" w:pos="2160"/>
        </w:tabs>
        <w:ind w:left="2160" w:hanging="360"/>
      </w:pPr>
      <w:rPr>
        <w:rFonts w:ascii="Times" w:hAnsi="Times" w:hint="default"/>
      </w:rPr>
    </w:lvl>
    <w:lvl w:ilvl="3" w:tplc="831EB6BC" w:tentative="1">
      <w:start w:val="1"/>
      <w:numFmt w:val="bullet"/>
      <w:lvlText w:val="•"/>
      <w:lvlJc w:val="left"/>
      <w:pPr>
        <w:tabs>
          <w:tab w:val="num" w:pos="2880"/>
        </w:tabs>
        <w:ind w:left="2880" w:hanging="360"/>
      </w:pPr>
      <w:rPr>
        <w:rFonts w:ascii="Times" w:hAnsi="Times" w:hint="default"/>
      </w:rPr>
    </w:lvl>
    <w:lvl w:ilvl="4" w:tplc="D2602D72" w:tentative="1">
      <w:start w:val="1"/>
      <w:numFmt w:val="bullet"/>
      <w:lvlText w:val="•"/>
      <w:lvlJc w:val="left"/>
      <w:pPr>
        <w:tabs>
          <w:tab w:val="num" w:pos="3600"/>
        </w:tabs>
        <w:ind w:left="3600" w:hanging="360"/>
      </w:pPr>
      <w:rPr>
        <w:rFonts w:ascii="Times" w:hAnsi="Times" w:hint="default"/>
      </w:rPr>
    </w:lvl>
    <w:lvl w:ilvl="5" w:tplc="C68EC4A6" w:tentative="1">
      <w:start w:val="1"/>
      <w:numFmt w:val="bullet"/>
      <w:lvlText w:val="•"/>
      <w:lvlJc w:val="left"/>
      <w:pPr>
        <w:tabs>
          <w:tab w:val="num" w:pos="4320"/>
        </w:tabs>
        <w:ind w:left="4320" w:hanging="360"/>
      </w:pPr>
      <w:rPr>
        <w:rFonts w:ascii="Times" w:hAnsi="Times" w:hint="default"/>
      </w:rPr>
    </w:lvl>
    <w:lvl w:ilvl="6" w:tplc="C33A1D02" w:tentative="1">
      <w:start w:val="1"/>
      <w:numFmt w:val="bullet"/>
      <w:lvlText w:val="•"/>
      <w:lvlJc w:val="left"/>
      <w:pPr>
        <w:tabs>
          <w:tab w:val="num" w:pos="5040"/>
        </w:tabs>
        <w:ind w:left="5040" w:hanging="360"/>
      </w:pPr>
      <w:rPr>
        <w:rFonts w:ascii="Times" w:hAnsi="Times" w:hint="default"/>
      </w:rPr>
    </w:lvl>
    <w:lvl w:ilvl="7" w:tplc="4C081CE6" w:tentative="1">
      <w:start w:val="1"/>
      <w:numFmt w:val="bullet"/>
      <w:lvlText w:val="•"/>
      <w:lvlJc w:val="left"/>
      <w:pPr>
        <w:tabs>
          <w:tab w:val="num" w:pos="5760"/>
        </w:tabs>
        <w:ind w:left="5760" w:hanging="360"/>
      </w:pPr>
      <w:rPr>
        <w:rFonts w:ascii="Times" w:hAnsi="Times" w:hint="default"/>
      </w:rPr>
    </w:lvl>
    <w:lvl w:ilvl="8" w:tplc="FDC63AC6" w:tentative="1">
      <w:start w:val="1"/>
      <w:numFmt w:val="bullet"/>
      <w:lvlText w:val="•"/>
      <w:lvlJc w:val="left"/>
      <w:pPr>
        <w:tabs>
          <w:tab w:val="num" w:pos="6480"/>
        </w:tabs>
        <w:ind w:left="6480" w:hanging="360"/>
      </w:pPr>
      <w:rPr>
        <w:rFonts w:ascii="Times" w:hAnsi="Times" w:hint="default"/>
      </w:rPr>
    </w:lvl>
  </w:abstractNum>
  <w:abstractNum w:abstractNumId="44">
    <w:nsid w:val="61764819"/>
    <w:multiLevelType w:val="hybridMultilevel"/>
    <w:tmpl w:val="6764DA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6A02185E"/>
    <w:multiLevelType w:val="hybridMultilevel"/>
    <w:tmpl w:val="21286CB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6">
    <w:nsid w:val="71964EBC"/>
    <w:multiLevelType w:val="hybridMultilevel"/>
    <w:tmpl w:val="A9605922"/>
    <w:lvl w:ilvl="0" w:tplc="FAA4F112">
      <w:start w:val="1"/>
      <w:numFmt w:val="bullet"/>
      <w:lvlText w:val="•"/>
      <w:lvlJc w:val="left"/>
      <w:pPr>
        <w:tabs>
          <w:tab w:val="num" w:pos="720"/>
        </w:tabs>
        <w:ind w:left="720" w:hanging="360"/>
      </w:pPr>
      <w:rPr>
        <w:rFonts w:ascii="Times" w:hAnsi="Times" w:hint="default"/>
      </w:rPr>
    </w:lvl>
    <w:lvl w:ilvl="1" w:tplc="C8CE4248">
      <w:start w:val="1"/>
      <w:numFmt w:val="bullet"/>
      <w:lvlText w:val="•"/>
      <w:lvlJc w:val="left"/>
      <w:pPr>
        <w:tabs>
          <w:tab w:val="num" w:pos="1440"/>
        </w:tabs>
        <w:ind w:left="1440" w:hanging="360"/>
      </w:pPr>
      <w:rPr>
        <w:rFonts w:ascii="Times" w:hAnsi="Times" w:hint="default"/>
      </w:rPr>
    </w:lvl>
    <w:lvl w:ilvl="2" w:tplc="2B9C7FC4" w:tentative="1">
      <w:start w:val="1"/>
      <w:numFmt w:val="bullet"/>
      <w:lvlText w:val="•"/>
      <w:lvlJc w:val="left"/>
      <w:pPr>
        <w:tabs>
          <w:tab w:val="num" w:pos="2160"/>
        </w:tabs>
        <w:ind w:left="2160" w:hanging="360"/>
      </w:pPr>
      <w:rPr>
        <w:rFonts w:ascii="Times" w:hAnsi="Times" w:hint="default"/>
      </w:rPr>
    </w:lvl>
    <w:lvl w:ilvl="3" w:tplc="1534AB4E" w:tentative="1">
      <w:start w:val="1"/>
      <w:numFmt w:val="bullet"/>
      <w:lvlText w:val="•"/>
      <w:lvlJc w:val="left"/>
      <w:pPr>
        <w:tabs>
          <w:tab w:val="num" w:pos="2880"/>
        </w:tabs>
        <w:ind w:left="2880" w:hanging="360"/>
      </w:pPr>
      <w:rPr>
        <w:rFonts w:ascii="Times" w:hAnsi="Times" w:hint="default"/>
      </w:rPr>
    </w:lvl>
    <w:lvl w:ilvl="4" w:tplc="3C8628FA" w:tentative="1">
      <w:start w:val="1"/>
      <w:numFmt w:val="bullet"/>
      <w:lvlText w:val="•"/>
      <w:lvlJc w:val="left"/>
      <w:pPr>
        <w:tabs>
          <w:tab w:val="num" w:pos="3600"/>
        </w:tabs>
        <w:ind w:left="3600" w:hanging="360"/>
      </w:pPr>
      <w:rPr>
        <w:rFonts w:ascii="Times" w:hAnsi="Times" w:hint="default"/>
      </w:rPr>
    </w:lvl>
    <w:lvl w:ilvl="5" w:tplc="88326108" w:tentative="1">
      <w:start w:val="1"/>
      <w:numFmt w:val="bullet"/>
      <w:lvlText w:val="•"/>
      <w:lvlJc w:val="left"/>
      <w:pPr>
        <w:tabs>
          <w:tab w:val="num" w:pos="4320"/>
        </w:tabs>
        <w:ind w:left="4320" w:hanging="360"/>
      </w:pPr>
      <w:rPr>
        <w:rFonts w:ascii="Times" w:hAnsi="Times" w:hint="default"/>
      </w:rPr>
    </w:lvl>
    <w:lvl w:ilvl="6" w:tplc="0A4200E2" w:tentative="1">
      <w:start w:val="1"/>
      <w:numFmt w:val="bullet"/>
      <w:lvlText w:val="•"/>
      <w:lvlJc w:val="left"/>
      <w:pPr>
        <w:tabs>
          <w:tab w:val="num" w:pos="5040"/>
        </w:tabs>
        <w:ind w:left="5040" w:hanging="360"/>
      </w:pPr>
      <w:rPr>
        <w:rFonts w:ascii="Times" w:hAnsi="Times" w:hint="default"/>
      </w:rPr>
    </w:lvl>
    <w:lvl w:ilvl="7" w:tplc="381E309C" w:tentative="1">
      <w:start w:val="1"/>
      <w:numFmt w:val="bullet"/>
      <w:lvlText w:val="•"/>
      <w:lvlJc w:val="left"/>
      <w:pPr>
        <w:tabs>
          <w:tab w:val="num" w:pos="5760"/>
        </w:tabs>
        <w:ind w:left="5760" w:hanging="360"/>
      </w:pPr>
      <w:rPr>
        <w:rFonts w:ascii="Times" w:hAnsi="Times" w:hint="default"/>
      </w:rPr>
    </w:lvl>
    <w:lvl w:ilvl="8" w:tplc="2FEA9ED0" w:tentative="1">
      <w:start w:val="1"/>
      <w:numFmt w:val="bullet"/>
      <w:lvlText w:val="•"/>
      <w:lvlJc w:val="left"/>
      <w:pPr>
        <w:tabs>
          <w:tab w:val="num" w:pos="6480"/>
        </w:tabs>
        <w:ind w:left="6480" w:hanging="360"/>
      </w:pPr>
      <w:rPr>
        <w:rFonts w:ascii="Times" w:hAnsi="Times" w:hint="default"/>
      </w:rPr>
    </w:lvl>
  </w:abstractNum>
  <w:abstractNum w:abstractNumId="47">
    <w:nsid w:val="73606883"/>
    <w:multiLevelType w:val="hybridMultilevel"/>
    <w:tmpl w:val="92CAC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34"/>
  </w:num>
  <w:num w:numId="4">
    <w:abstractNumId w:val="42"/>
  </w:num>
  <w:num w:numId="5">
    <w:abstractNumId w:val="21"/>
  </w:num>
  <w:num w:numId="6">
    <w:abstractNumId w:val="24"/>
  </w:num>
  <w:num w:numId="7">
    <w:abstractNumId w:val="31"/>
  </w:num>
  <w:num w:numId="8">
    <w:abstractNumId w:val="14"/>
  </w:num>
  <w:num w:numId="9">
    <w:abstractNumId w:val="20"/>
  </w:num>
  <w:num w:numId="10">
    <w:abstractNumId w:val="33"/>
  </w:num>
  <w:num w:numId="11">
    <w:abstractNumId w:val="12"/>
  </w:num>
  <w:num w:numId="12">
    <w:abstractNumId w:val="25"/>
  </w:num>
  <w:num w:numId="13">
    <w:abstractNumId w:val="4"/>
  </w:num>
  <w:num w:numId="14">
    <w:abstractNumId w:val="44"/>
  </w:num>
  <w:num w:numId="15">
    <w:abstractNumId w:val="23"/>
  </w:num>
  <w:num w:numId="16">
    <w:abstractNumId w:val="45"/>
  </w:num>
  <w:num w:numId="17">
    <w:abstractNumId w:val="22"/>
  </w:num>
  <w:num w:numId="18">
    <w:abstractNumId w:val="2"/>
  </w:num>
  <w:num w:numId="19">
    <w:abstractNumId w:val="11"/>
  </w:num>
  <w:num w:numId="20">
    <w:abstractNumId w:val="35"/>
  </w:num>
  <w:num w:numId="21">
    <w:abstractNumId w:val="5"/>
  </w:num>
  <w:num w:numId="22">
    <w:abstractNumId w:val="13"/>
  </w:num>
  <w:num w:numId="23">
    <w:abstractNumId w:val="39"/>
  </w:num>
  <w:num w:numId="24">
    <w:abstractNumId w:val="8"/>
  </w:num>
  <w:num w:numId="25">
    <w:abstractNumId w:val="47"/>
  </w:num>
  <w:num w:numId="26">
    <w:abstractNumId w:val="6"/>
  </w:num>
  <w:num w:numId="27">
    <w:abstractNumId w:val="40"/>
  </w:num>
  <w:num w:numId="28">
    <w:abstractNumId w:val="10"/>
  </w:num>
  <w:num w:numId="29">
    <w:abstractNumId w:val="16"/>
  </w:num>
  <w:num w:numId="30">
    <w:abstractNumId w:val="37"/>
  </w:num>
  <w:num w:numId="31">
    <w:abstractNumId w:val="27"/>
  </w:num>
  <w:num w:numId="32">
    <w:abstractNumId w:val="1"/>
  </w:num>
  <w:num w:numId="33">
    <w:abstractNumId w:val="43"/>
  </w:num>
  <w:num w:numId="34">
    <w:abstractNumId w:val="7"/>
  </w:num>
  <w:num w:numId="35">
    <w:abstractNumId w:val="46"/>
  </w:num>
  <w:num w:numId="36">
    <w:abstractNumId w:val="26"/>
  </w:num>
  <w:num w:numId="37">
    <w:abstractNumId w:val="19"/>
  </w:num>
  <w:num w:numId="38">
    <w:abstractNumId w:val="17"/>
  </w:num>
  <w:num w:numId="39">
    <w:abstractNumId w:val="29"/>
  </w:num>
  <w:num w:numId="40">
    <w:abstractNumId w:val="32"/>
  </w:num>
  <w:num w:numId="41">
    <w:abstractNumId w:val="41"/>
  </w:num>
  <w:num w:numId="42">
    <w:abstractNumId w:val="3"/>
  </w:num>
  <w:num w:numId="43">
    <w:abstractNumId w:val="9"/>
  </w:num>
  <w:num w:numId="44">
    <w:abstractNumId w:val="0"/>
  </w:num>
  <w:num w:numId="45">
    <w:abstractNumId w:val="38"/>
  </w:num>
  <w:num w:numId="46">
    <w:abstractNumId w:val="18"/>
  </w:num>
  <w:num w:numId="47">
    <w:abstractNumId w:val="28"/>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292"/>
    <w:rsid w:val="00012F10"/>
    <w:rsid w:val="00024F52"/>
    <w:rsid w:val="00026916"/>
    <w:rsid w:val="00034606"/>
    <w:rsid w:val="000432E1"/>
    <w:rsid w:val="00056263"/>
    <w:rsid w:val="00060DAF"/>
    <w:rsid w:val="0006639A"/>
    <w:rsid w:val="000C3928"/>
    <w:rsid w:val="000D1062"/>
    <w:rsid w:val="000D3A33"/>
    <w:rsid w:val="000E5AA5"/>
    <w:rsid w:val="000F08B7"/>
    <w:rsid w:val="000F63D3"/>
    <w:rsid w:val="001104FA"/>
    <w:rsid w:val="001118D5"/>
    <w:rsid w:val="00114982"/>
    <w:rsid w:val="0014427A"/>
    <w:rsid w:val="0015050E"/>
    <w:rsid w:val="00151199"/>
    <w:rsid w:val="00161461"/>
    <w:rsid w:val="001810AF"/>
    <w:rsid w:val="00181DC3"/>
    <w:rsid w:val="00195246"/>
    <w:rsid w:val="00195B08"/>
    <w:rsid w:val="001F2D8B"/>
    <w:rsid w:val="00201A48"/>
    <w:rsid w:val="00265745"/>
    <w:rsid w:val="0027328A"/>
    <w:rsid w:val="00297191"/>
    <w:rsid w:val="002A73B6"/>
    <w:rsid w:val="002A7823"/>
    <w:rsid w:val="002B0A8C"/>
    <w:rsid w:val="0031419C"/>
    <w:rsid w:val="00315A4F"/>
    <w:rsid w:val="003245BC"/>
    <w:rsid w:val="00324FC8"/>
    <w:rsid w:val="00351210"/>
    <w:rsid w:val="00374BB0"/>
    <w:rsid w:val="003C0F6D"/>
    <w:rsid w:val="003C4676"/>
    <w:rsid w:val="003D401D"/>
    <w:rsid w:val="00401FBF"/>
    <w:rsid w:val="00403755"/>
    <w:rsid w:val="00407F07"/>
    <w:rsid w:val="00415330"/>
    <w:rsid w:val="004519A3"/>
    <w:rsid w:val="004636BE"/>
    <w:rsid w:val="00465EAF"/>
    <w:rsid w:val="0046646A"/>
    <w:rsid w:val="004732F2"/>
    <w:rsid w:val="004751DC"/>
    <w:rsid w:val="0052634D"/>
    <w:rsid w:val="0054291E"/>
    <w:rsid w:val="00576148"/>
    <w:rsid w:val="005A00C3"/>
    <w:rsid w:val="005C13D1"/>
    <w:rsid w:val="005E7441"/>
    <w:rsid w:val="005F0406"/>
    <w:rsid w:val="005F6D94"/>
    <w:rsid w:val="005F7C3C"/>
    <w:rsid w:val="00600633"/>
    <w:rsid w:val="0061548F"/>
    <w:rsid w:val="00623C2F"/>
    <w:rsid w:val="00626610"/>
    <w:rsid w:val="006312CC"/>
    <w:rsid w:val="00633A2F"/>
    <w:rsid w:val="00634F9E"/>
    <w:rsid w:val="00652A2F"/>
    <w:rsid w:val="006644DB"/>
    <w:rsid w:val="006913B7"/>
    <w:rsid w:val="006C32CE"/>
    <w:rsid w:val="006D65CD"/>
    <w:rsid w:val="006D7331"/>
    <w:rsid w:val="006F416B"/>
    <w:rsid w:val="00707AB1"/>
    <w:rsid w:val="00710D5A"/>
    <w:rsid w:val="00713675"/>
    <w:rsid w:val="00737B77"/>
    <w:rsid w:val="00775A72"/>
    <w:rsid w:val="0078739C"/>
    <w:rsid w:val="00792D81"/>
    <w:rsid w:val="007B5646"/>
    <w:rsid w:val="007C6A45"/>
    <w:rsid w:val="007D0746"/>
    <w:rsid w:val="00820CC6"/>
    <w:rsid w:val="0082311E"/>
    <w:rsid w:val="008359BA"/>
    <w:rsid w:val="008424DA"/>
    <w:rsid w:val="00851FA2"/>
    <w:rsid w:val="00855C66"/>
    <w:rsid w:val="008847BD"/>
    <w:rsid w:val="008926F8"/>
    <w:rsid w:val="008B0BD3"/>
    <w:rsid w:val="008D3DDB"/>
    <w:rsid w:val="00905FCC"/>
    <w:rsid w:val="00907C55"/>
    <w:rsid w:val="009501B2"/>
    <w:rsid w:val="00971689"/>
    <w:rsid w:val="00973E90"/>
    <w:rsid w:val="00982589"/>
    <w:rsid w:val="00A136B4"/>
    <w:rsid w:val="00A57F4A"/>
    <w:rsid w:val="00A81B94"/>
    <w:rsid w:val="00A92D8F"/>
    <w:rsid w:val="00AA0B2D"/>
    <w:rsid w:val="00AD3292"/>
    <w:rsid w:val="00AE5AB8"/>
    <w:rsid w:val="00AE6EFD"/>
    <w:rsid w:val="00B0035E"/>
    <w:rsid w:val="00B01CCE"/>
    <w:rsid w:val="00B16344"/>
    <w:rsid w:val="00B25955"/>
    <w:rsid w:val="00B270F1"/>
    <w:rsid w:val="00B4348A"/>
    <w:rsid w:val="00B567FD"/>
    <w:rsid w:val="00B57B74"/>
    <w:rsid w:val="00B804E9"/>
    <w:rsid w:val="00B850C3"/>
    <w:rsid w:val="00B919D0"/>
    <w:rsid w:val="00BB47EF"/>
    <w:rsid w:val="00BD41CF"/>
    <w:rsid w:val="00BE3DD6"/>
    <w:rsid w:val="00BE73FC"/>
    <w:rsid w:val="00C10B18"/>
    <w:rsid w:val="00C2692F"/>
    <w:rsid w:val="00C32466"/>
    <w:rsid w:val="00C33D9F"/>
    <w:rsid w:val="00C7547B"/>
    <w:rsid w:val="00CB7BB8"/>
    <w:rsid w:val="00CF4011"/>
    <w:rsid w:val="00D067C7"/>
    <w:rsid w:val="00D154F4"/>
    <w:rsid w:val="00D35C6D"/>
    <w:rsid w:val="00D50D87"/>
    <w:rsid w:val="00D65A01"/>
    <w:rsid w:val="00DA552A"/>
    <w:rsid w:val="00DB44B5"/>
    <w:rsid w:val="00DE3B4A"/>
    <w:rsid w:val="00E01F42"/>
    <w:rsid w:val="00E104AA"/>
    <w:rsid w:val="00E1723E"/>
    <w:rsid w:val="00E324EC"/>
    <w:rsid w:val="00E33B7C"/>
    <w:rsid w:val="00E34FDF"/>
    <w:rsid w:val="00E712AE"/>
    <w:rsid w:val="00E872AB"/>
    <w:rsid w:val="00E91E57"/>
    <w:rsid w:val="00EA0DB1"/>
    <w:rsid w:val="00EE10C6"/>
    <w:rsid w:val="00EE3794"/>
    <w:rsid w:val="00EF06BB"/>
    <w:rsid w:val="00EF1BB5"/>
    <w:rsid w:val="00F10B4F"/>
    <w:rsid w:val="00F10EB5"/>
    <w:rsid w:val="00F22EA7"/>
    <w:rsid w:val="00F26E47"/>
    <w:rsid w:val="00F34F6D"/>
    <w:rsid w:val="00F3551D"/>
    <w:rsid w:val="00F4367A"/>
    <w:rsid w:val="00F4667E"/>
    <w:rsid w:val="00F646AC"/>
    <w:rsid w:val="00F6546A"/>
    <w:rsid w:val="00F75D23"/>
    <w:rsid w:val="00F7606D"/>
    <w:rsid w:val="00F866AA"/>
    <w:rsid w:val="00F94046"/>
    <w:rsid w:val="00FA624C"/>
    <w:rsid w:val="00FC17ED"/>
    <w:rsid w:val="00FD02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spacing w:before="120" w:after="120"/>
    </w:pPr>
    <w:rPr>
      <w:b/>
      <w:bCs/>
      <w:sz w:val="20"/>
      <w:szCs w:val="20"/>
    </w:rPr>
  </w:style>
  <w:style w:type="character" w:styleId="PageNumber">
    <w:name w:val="page number"/>
    <w:basedOn w:val="DefaultParagraphFont"/>
  </w:style>
  <w:style w:type="character" w:styleId="Hyperlink">
    <w:name w:val="Hyperlink"/>
    <w:uiPriority w:val="99"/>
    <w:rsid w:val="00713675"/>
    <w:rPr>
      <w:color w:val="0000FF"/>
      <w:u w:val="single"/>
    </w:rPr>
  </w:style>
  <w:style w:type="paragraph" w:customStyle="1" w:styleId="CharChar1CharCharCharCharCharCharChar">
    <w:name w:val="Char Char1 Char Char Char Char Char Char Char"/>
    <w:basedOn w:val="Normal"/>
    <w:rsid w:val="00820CC6"/>
    <w:pPr>
      <w:spacing w:after="160" w:line="240" w:lineRule="exact"/>
    </w:pPr>
    <w:rPr>
      <w:rFonts w:ascii="Verdana" w:hAnsi="Verdana"/>
      <w:lang w:val="en-US"/>
    </w:rPr>
  </w:style>
  <w:style w:type="paragraph" w:styleId="ListParagraph">
    <w:name w:val="List Paragraph"/>
    <w:basedOn w:val="Normal"/>
    <w:uiPriority w:val="34"/>
    <w:qFormat/>
    <w:rsid w:val="00634F9E"/>
    <w:pPr>
      <w:ind w:left="720"/>
    </w:pPr>
  </w:style>
  <w:style w:type="paragraph" w:styleId="FootnoteText">
    <w:name w:val="footnote text"/>
    <w:basedOn w:val="Normal"/>
    <w:link w:val="FootnoteTextChar"/>
    <w:rsid w:val="00B0035E"/>
    <w:rPr>
      <w:sz w:val="20"/>
      <w:szCs w:val="20"/>
    </w:rPr>
  </w:style>
  <w:style w:type="character" w:customStyle="1" w:styleId="FootnoteTextChar">
    <w:name w:val="Footnote Text Char"/>
    <w:link w:val="FootnoteText"/>
    <w:rsid w:val="00B0035E"/>
    <w:rPr>
      <w:rFonts w:ascii="Arial" w:hAnsi="Arial"/>
      <w:lang w:eastAsia="en-US"/>
    </w:rPr>
  </w:style>
  <w:style w:type="character" w:styleId="FootnoteReference">
    <w:name w:val="footnote reference"/>
    <w:rsid w:val="00B0035E"/>
    <w:rPr>
      <w:vertAlign w:val="superscript"/>
    </w:rPr>
  </w:style>
  <w:style w:type="paragraph" w:customStyle="1" w:styleId="Default">
    <w:name w:val="Default"/>
    <w:rsid w:val="006D7331"/>
    <w:pPr>
      <w:autoSpaceDE w:val="0"/>
      <w:autoSpaceDN w:val="0"/>
      <w:adjustRightInd w:val="0"/>
    </w:pPr>
    <w:rPr>
      <w:rFonts w:ascii="Arial" w:hAnsi="Arial" w:cs="Arial"/>
      <w:color w:val="000000"/>
      <w:sz w:val="24"/>
      <w:szCs w:val="24"/>
    </w:rPr>
  </w:style>
  <w:style w:type="paragraph" w:customStyle="1" w:styleId="CharChar1CharCharCharCharCharCharChar0">
    <w:name w:val="Char Char1 Char Char Char Char Char Char Char"/>
    <w:basedOn w:val="Normal"/>
    <w:rsid w:val="006D7331"/>
    <w:pPr>
      <w:spacing w:after="160" w:line="240" w:lineRule="exact"/>
    </w:pPr>
    <w:rPr>
      <w:rFonts w:ascii="Verdana" w:hAnsi="Verdana"/>
      <w:lang w:val="en-US"/>
    </w:rPr>
  </w:style>
  <w:style w:type="table" w:styleId="MediumShading2-Accent6">
    <w:name w:val="Medium Shading 2 Accent 6"/>
    <w:basedOn w:val="TableNormal"/>
    <w:uiPriority w:val="64"/>
    <w:rsid w:val="0011498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EndnoteText">
    <w:name w:val="endnote text"/>
    <w:basedOn w:val="Normal"/>
    <w:link w:val="EndnoteTextChar"/>
    <w:rsid w:val="00BE3DD6"/>
    <w:rPr>
      <w:sz w:val="20"/>
      <w:szCs w:val="20"/>
    </w:rPr>
  </w:style>
  <w:style w:type="character" w:customStyle="1" w:styleId="EndnoteTextChar">
    <w:name w:val="Endnote Text Char"/>
    <w:link w:val="EndnoteText"/>
    <w:rsid w:val="00BE3DD6"/>
    <w:rPr>
      <w:rFonts w:ascii="Arial" w:hAnsi="Arial"/>
      <w:lang w:eastAsia="en-US"/>
    </w:rPr>
  </w:style>
  <w:style w:type="character" w:styleId="EndnoteReference">
    <w:name w:val="endnote reference"/>
    <w:rsid w:val="00BE3DD6"/>
    <w:rPr>
      <w:vertAlign w:val="superscript"/>
    </w:rPr>
  </w:style>
  <w:style w:type="paragraph" w:customStyle="1" w:styleId="ScheduleL1">
    <w:name w:val="Schedule L1"/>
    <w:basedOn w:val="Normal"/>
    <w:rsid w:val="00407F07"/>
    <w:pPr>
      <w:keepNext/>
      <w:numPr>
        <w:numId w:val="17"/>
      </w:numPr>
      <w:spacing w:after="240"/>
      <w:jc w:val="both"/>
      <w:outlineLvl w:val="0"/>
    </w:pPr>
    <w:rPr>
      <w:b/>
      <w:caps/>
      <w:sz w:val="22"/>
      <w:szCs w:val="20"/>
    </w:rPr>
  </w:style>
  <w:style w:type="paragraph" w:customStyle="1" w:styleId="ScheduleL2">
    <w:name w:val="Schedule L2"/>
    <w:basedOn w:val="Normal"/>
    <w:rsid w:val="00407F07"/>
    <w:pPr>
      <w:numPr>
        <w:ilvl w:val="1"/>
        <w:numId w:val="17"/>
      </w:numPr>
      <w:spacing w:after="240"/>
      <w:jc w:val="both"/>
    </w:pPr>
    <w:rPr>
      <w:sz w:val="22"/>
      <w:szCs w:val="20"/>
    </w:rPr>
  </w:style>
  <w:style w:type="paragraph" w:customStyle="1" w:styleId="ScheduleL3">
    <w:name w:val="Schedule L3"/>
    <w:basedOn w:val="Normal"/>
    <w:rsid w:val="00407F07"/>
    <w:pPr>
      <w:numPr>
        <w:ilvl w:val="2"/>
        <w:numId w:val="17"/>
      </w:numPr>
      <w:spacing w:after="240"/>
      <w:jc w:val="both"/>
    </w:pPr>
    <w:rPr>
      <w:sz w:val="22"/>
      <w:szCs w:val="20"/>
    </w:rPr>
  </w:style>
  <w:style w:type="paragraph" w:customStyle="1" w:styleId="ScheduleL4">
    <w:name w:val="Schedule L4"/>
    <w:basedOn w:val="Normal"/>
    <w:rsid w:val="00407F07"/>
    <w:pPr>
      <w:numPr>
        <w:ilvl w:val="3"/>
        <w:numId w:val="17"/>
      </w:numPr>
      <w:spacing w:after="240"/>
      <w:jc w:val="both"/>
    </w:pPr>
    <w:rPr>
      <w:sz w:val="22"/>
      <w:szCs w:val="20"/>
    </w:rPr>
  </w:style>
  <w:style w:type="paragraph" w:customStyle="1" w:styleId="CharChar1CharCharCharCharCharCharChar1">
    <w:name w:val="Char Char1 Char Char Char Char Char Char Char"/>
    <w:basedOn w:val="Normal"/>
    <w:rsid w:val="003245BC"/>
    <w:pPr>
      <w:spacing w:after="160" w:line="240" w:lineRule="exact"/>
    </w:pPr>
    <w:rPr>
      <w:rFonts w:ascii="Verdana" w:hAnsi="Verdana"/>
      <w:lang w:val="en-US"/>
    </w:rPr>
  </w:style>
  <w:style w:type="character" w:customStyle="1" w:styleId="HeaderChar">
    <w:name w:val="Header Char"/>
    <w:basedOn w:val="DefaultParagraphFont"/>
    <w:link w:val="Header"/>
    <w:uiPriority w:val="99"/>
    <w:rsid w:val="00F866AA"/>
    <w:rPr>
      <w:rFonts w:ascii="Arial" w:hAnsi="Arial"/>
      <w:sz w:val="24"/>
      <w:szCs w:val="24"/>
      <w:lang w:eastAsia="en-US"/>
    </w:rPr>
  </w:style>
  <w:style w:type="table" w:styleId="LightGrid">
    <w:name w:val="Light Grid"/>
    <w:basedOn w:val="TableNormal"/>
    <w:uiPriority w:val="62"/>
    <w:rsid w:val="00F866AA"/>
    <w:rPr>
      <w:rFonts w:ascii="Arial" w:eastAsiaTheme="minorHAnsi" w:hAnsi="Arial" w:cs="Arial"/>
      <w:sz w:val="24"/>
      <w:szCs w:val="24"/>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harChar1CharCharCharCharCharCharChar2">
    <w:name w:val="Char Char1 Char Char Char Char Char Char Char"/>
    <w:basedOn w:val="Normal"/>
    <w:rsid w:val="008B0BD3"/>
    <w:pPr>
      <w:spacing w:after="160" w:line="240" w:lineRule="exact"/>
    </w:pPr>
    <w:rPr>
      <w:rFonts w:ascii="Verdana" w:hAnsi="Verdana"/>
      <w:lang w:val="en-US"/>
    </w:rPr>
  </w:style>
  <w:style w:type="character" w:customStyle="1" w:styleId="FooterChar">
    <w:name w:val="Footer Char"/>
    <w:basedOn w:val="DefaultParagraphFont"/>
    <w:link w:val="Footer"/>
    <w:uiPriority w:val="99"/>
    <w:rsid w:val="00151199"/>
    <w:rPr>
      <w:rFonts w:ascii="Arial" w:hAnsi="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spacing w:before="120" w:after="120"/>
    </w:pPr>
    <w:rPr>
      <w:b/>
      <w:bCs/>
      <w:sz w:val="20"/>
      <w:szCs w:val="20"/>
    </w:rPr>
  </w:style>
  <w:style w:type="character" w:styleId="PageNumber">
    <w:name w:val="page number"/>
    <w:basedOn w:val="DefaultParagraphFont"/>
  </w:style>
  <w:style w:type="character" w:styleId="Hyperlink">
    <w:name w:val="Hyperlink"/>
    <w:uiPriority w:val="99"/>
    <w:rsid w:val="00713675"/>
    <w:rPr>
      <w:color w:val="0000FF"/>
      <w:u w:val="single"/>
    </w:rPr>
  </w:style>
  <w:style w:type="paragraph" w:customStyle="1" w:styleId="CharChar1CharCharCharCharCharCharChar">
    <w:name w:val="Char Char1 Char Char Char Char Char Char Char"/>
    <w:basedOn w:val="Normal"/>
    <w:rsid w:val="00820CC6"/>
    <w:pPr>
      <w:spacing w:after="160" w:line="240" w:lineRule="exact"/>
    </w:pPr>
    <w:rPr>
      <w:rFonts w:ascii="Verdana" w:hAnsi="Verdana"/>
      <w:lang w:val="en-US"/>
    </w:rPr>
  </w:style>
  <w:style w:type="paragraph" w:styleId="ListParagraph">
    <w:name w:val="List Paragraph"/>
    <w:basedOn w:val="Normal"/>
    <w:uiPriority w:val="34"/>
    <w:qFormat/>
    <w:rsid w:val="00634F9E"/>
    <w:pPr>
      <w:ind w:left="720"/>
    </w:pPr>
  </w:style>
  <w:style w:type="paragraph" w:styleId="FootnoteText">
    <w:name w:val="footnote text"/>
    <w:basedOn w:val="Normal"/>
    <w:link w:val="FootnoteTextChar"/>
    <w:rsid w:val="00B0035E"/>
    <w:rPr>
      <w:sz w:val="20"/>
      <w:szCs w:val="20"/>
    </w:rPr>
  </w:style>
  <w:style w:type="character" w:customStyle="1" w:styleId="FootnoteTextChar">
    <w:name w:val="Footnote Text Char"/>
    <w:link w:val="FootnoteText"/>
    <w:rsid w:val="00B0035E"/>
    <w:rPr>
      <w:rFonts w:ascii="Arial" w:hAnsi="Arial"/>
      <w:lang w:eastAsia="en-US"/>
    </w:rPr>
  </w:style>
  <w:style w:type="character" w:styleId="FootnoteReference">
    <w:name w:val="footnote reference"/>
    <w:rsid w:val="00B0035E"/>
    <w:rPr>
      <w:vertAlign w:val="superscript"/>
    </w:rPr>
  </w:style>
  <w:style w:type="paragraph" w:customStyle="1" w:styleId="Default">
    <w:name w:val="Default"/>
    <w:rsid w:val="006D7331"/>
    <w:pPr>
      <w:autoSpaceDE w:val="0"/>
      <w:autoSpaceDN w:val="0"/>
      <w:adjustRightInd w:val="0"/>
    </w:pPr>
    <w:rPr>
      <w:rFonts w:ascii="Arial" w:hAnsi="Arial" w:cs="Arial"/>
      <w:color w:val="000000"/>
      <w:sz w:val="24"/>
      <w:szCs w:val="24"/>
    </w:rPr>
  </w:style>
  <w:style w:type="paragraph" w:customStyle="1" w:styleId="CharChar1CharCharCharCharCharCharChar0">
    <w:name w:val="Char Char1 Char Char Char Char Char Char Char"/>
    <w:basedOn w:val="Normal"/>
    <w:rsid w:val="006D7331"/>
    <w:pPr>
      <w:spacing w:after="160" w:line="240" w:lineRule="exact"/>
    </w:pPr>
    <w:rPr>
      <w:rFonts w:ascii="Verdana" w:hAnsi="Verdana"/>
      <w:lang w:val="en-US"/>
    </w:rPr>
  </w:style>
  <w:style w:type="table" w:styleId="MediumShading2-Accent6">
    <w:name w:val="Medium Shading 2 Accent 6"/>
    <w:basedOn w:val="TableNormal"/>
    <w:uiPriority w:val="64"/>
    <w:rsid w:val="0011498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EndnoteText">
    <w:name w:val="endnote text"/>
    <w:basedOn w:val="Normal"/>
    <w:link w:val="EndnoteTextChar"/>
    <w:rsid w:val="00BE3DD6"/>
    <w:rPr>
      <w:sz w:val="20"/>
      <w:szCs w:val="20"/>
    </w:rPr>
  </w:style>
  <w:style w:type="character" w:customStyle="1" w:styleId="EndnoteTextChar">
    <w:name w:val="Endnote Text Char"/>
    <w:link w:val="EndnoteText"/>
    <w:rsid w:val="00BE3DD6"/>
    <w:rPr>
      <w:rFonts w:ascii="Arial" w:hAnsi="Arial"/>
      <w:lang w:eastAsia="en-US"/>
    </w:rPr>
  </w:style>
  <w:style w:type="character" w:styleId="EndnoteReference">
    <w:name w:val="endnote reference"/>
    <w:rsid w:val="00BE3DD6"/>
    <w:rPr>
      <w:vertAlign w:val="superscript"/>
    </w:rPr>
  </w:style>
  <w:style w:type="paragraph" w:customStyle="1" w:styleId="ScheduleL1">
    <w:name w:val="Schedule L1"/>
    <w:basedOn w:val="Normal"/>
    <w:rsid w:val="00407F07"/>
    <w:pPr>
      <w:keepNext/>
      <w:numPr>
        <w:numId w:val="17"/>
      </w:numPr>
      <w:spacing w:after="240"/>
      <w:jc w:val="both"/>
      <w:outlineLvl w:val="0"/>
    </w:pPr>
    <w:rPr>
      <w:b/>
      <w:caps/>
      <w:sz w:val="22"/>
      <w:szCs w:val="20"/>
    </w:rPr>
  </w:style>
  <w:style w:type="paragraph" w:customStyle="1" w:styleId="ScheduleL2">
    <w:name w:val="Schedule L2"/>
    <w:basedOn w:val="Normal"/>
    <w:rsid w:val="00407F07"/>
    <w:pPr>
      <w:numPr>
        <w:ilvl w:val="1"/>
        <w:numId w:val="17"/>
      </w:numPr>
      <w:spacing w:after="240"/>
      <w:jc w:val="both"/>
    </w:pPr>
    <w:rPr>
      <w:sz w:val="22"/>
      <w:szCs w:val="20"/>
    </w:rPr>
  </w:style>
  <w:style w:type="paragraph" w:customStyle="1" w:styleId="ScheduleL3">
    <w:name w:val="Schedule L3"/>
    <w:basedOn w:val="Normal"/>
    <w:rsid w:val="00407F07"/>
    <w:pPr>
      <w:numPr>
        <w:ilvl w:val="2"/>
        <w:numId w:val="17"/>
      </w:numPr>
      <w:spacing w:after="240"/>
      <w:jc w:val="both"/>
    </w:pPr>
    <w:rPr>
      <w:sz w:val="22"/>
      <w:szCs w:val="20"/>
    </w:rPr>
  </w:style>
  <w:style w:type="paragraph" w:customStyle="1" w:styleId="ScheduleL4">
    <w:name w:val="Schedule L4"/>
    <w:basedOn w:val="Normal"/>
    <w:rsid w:val="00407F07"/>
    <w:pPr>
      <w:numPr>
        <w:ilvl w:val="3"/>
        <w:numId w:val="17"/>
      </w:numPr>
      <w:spacing w:after="240"/>
      <w:jc w:val="both"/>
    </w:pPr>
    <w:rPr>
      <w:sz w:val="22"/>
      <w:szCs w:val="20"/>
    </w:rPr>
  </w:style>
  <w:style w:type="paragraph" w:customStyle="1" w:styleId="CharChar1CharCharCharCharCharCharChar1">
    <w:name w:val="Char Char1 Char Char Char Char Char Char Char"/>
    <w:basedOn w:val="Normal"/>
    <w:rsid w:val="003245BC"/>
    <w:pPr>
      <w:spacing w:after="160" w:line="240" w:lineRule="exact"/>
    </w:pPr>
    <w:rPr>
      <w:rFonts w:ascii="Verdana" w:hAnsi="Verdana"/>
      <w:lang w:val="en-US"/>
    </w:rPr>
  </w:style>
  <w:style w:type="character" w:customStyle="1" w:styleId="HeaderChar">
    <w:name w:val="Header Char"/>
    <w:basedOn w:val="DefaultParagraphFont"/>
    <w:link w:val="Header"/>
    <w:uiPriority w:val="99"/>
    <w:rsid w:val="00F866AA"/>
    <w:rPr>
      <w:rFonts w:ascii="Arial" w:hAnsi="Arial"/>
      <w:sz w:val="24"/>
      <w:szCs w:val="24"/>
      <w:lang w:eastAsia="en-US"/>
    </w:rPr>
  </w:style>
  <w:style w:type="table" w:styleId="LightGrid">
    <w:name w:val="Light Grid"/>
    <w:basedOn w:val="TableNormal"/>
    <w:uiPriority w:val="62"/>
    <w:rsid w:val="00F866AA"/>
    <w:rPr>
      <w:rFonts w:ascii="Arial" w:eastAsiaTheme="minorHAnsi" w:hAnsi="Arial" w:cs="Arial"/>
      <w:sz w:val="24"/>
      <w:szCs w:val="24"/>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harChar1CharCharCharCharCharCharChar2">
    <w:name w:val="Char Char1 Char Char Char Char Char Char Char"/>
    <w:basedOn w:val="Normal"/>
    <w:rsid w:val="008B0BD3"/>
    <w:pPr>
      <w:spacing w:after="160" w:line="240" w:lineRule="exact"/>
    </w:pPr>
    <w:rPr>
      <w:rFonts w:ascii="Verdana" w:hAnsi="Verdana"/>
      <w:lang w:val="en-US"/>
    </w:rPr>
  </w:style>
  <w:style w:type="character" w:customStyle="1" w:styleId="FooterChar">
    <w:name w:val="Footer Char"/>
    <w:basedOn w:val="DefaultParagraphFont"/>
    <w:link w:val="Footer"/>
    <w:uiPriority w:val="99"/>
    <w:rsid w:val="00151199"/>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04241">
      <w:bodyDiv w:val="1"/>
      <w:marLeft w:val="0"/>
      <w:marRight w:val="0"/>
      <w:marTop w:val="0"/>
      <w:marBottom w:val="0"/>
      <w:divBdr>
        <w:top w:val="none" w:sz="0" w:space="0" w:color="auto"/>
        <w:left w:val="none" w:sz="0" w:space="0" w:color="auto"/>
        <w:bottom w:val="none" w:sz="0" w:space="0" w:color="auto"/>
        <w:right w:val="none" w:sz="0" w:space="0" w:color="auto"/>
      </w:divBdr>
    </w:div>
    <w:div w:id="257518908">
      <w:bodyDiv w:val="1"/>
      <w:marLeft w:val="0"/>
      <w:marRight w:val="0"/>
      <w:marTop w:val="0"/>
      <w:marBottom w:val="0"/>
      <w:divBdr>
        <w:top w:val="none" w:sz="0" w:space="0" w:color="auto"/>
        <w:left w:val="none" w:sz="0" w:space="0" w:color="auto"/>
        <w:bottom w:val="none" w:sz="0" w:space="0" w:color="auto"/>
        <w:right w:val="none" w:sz="0" w:space="0" w:color="auto"/>
      </w:divBdr>
    </w:div>
    <w:div w:id="292295568">
      <w:bodyDiv w:val="1"/>
      <w:marLeft w:val="0"/>
      <w:marRight w:val="0"/>
      <w:marTop w:val="0"/>
      <w:marBottom w:val="0"/>
      <w:divBdr>
        <w:top w:val="none" w:sz="0" w:space="0" w:color="auto"/>
        <w:left w:val="none" w:sz="0" w:space="0" w:color="auto"/>
        <w:bottom w:val="none" w:sz="0" w:space="0" w:color="auto"/>
        <w:right w:val="none" w:sz="0" w:space="0" w:color="auto"/>
      </w:divBdr>
    </w:div>
    <w:div w:id="555049007">
      <w:bodyDiv w:val="1"/>
      <w:marLeft w:val="0"/>
      <w:marRight w:val="0"/>
      <w:marTop w:val="0"/>
      <w:marBottom w:val="0"/>
      <w:divBdr>
        <w:top w:val="none" w:sz="0" w:space="0" w:color="auto"/>
        <w:left w:val="none" w:sz="0" w:space="0" w:color="auto"/>
        <w:bottom w:val="none" w:sz="0" w:space="0" w:color="auto"/>
        <w:right w:val="none" w:sz="0" w:space="0" w:color="auto"/>
      </w:divBdr>
    </w:div>
    <w:div w:id="587425103">
      <w:bodyDiv w:val="1"/>
      <w:marLeft w:val="0"/>
      <w:marRight w:val="0"/>
      <w:marTop w:val="0"/>
      <w:marBottom w:val="0"/>
      <w:divBdr>
        <w:top w:val="none" w:sz="0" w:space="0" w:color="auto"/>
        <w:left w:val="none" w:sz="0" w:space="0" w:color="auto"/>
        <w:bottom w:val="none" w:sz="0" w:space="0" w:color="auto"/>
        <w:right w:val="none" w:sz="0" w:space="0" w:color="auto"/>
      </w:divBdr>
    </w:div>
    <w:div w:id="702094470">
      <w:bodyDiv w:val="1"/>
      <w:marLeft w:val="0"/>
      <w:marRight w:val="0"/>
      <w:marTop w:val="0"/>
      <w:marBottom w:val="0"/>
      <w:divBdr>
        <w:top w:val="none" w:sz="0" w:space="0" w:color="auto"/>
        <w:left w:val="none" w:sz="0" w:space="0" w:color="auto"/>
        <w:bottom w:val="none" w:sz="0" w:space="0" w:color="auto"/>
        <w:right w:val="none" w:sz="0" w:space="0" w:color="auto"/>
      </w:divBdr>
    </w:div>
    <w:div w:id="872767099">
      <w:bodyDiv w:val="1"/>
      <w:marLeft w:val="0"/>
      <w:marRight w:val="0"/>
      <w:marTop w:val="0"/>
      <w:marBottom w:val="0"/>
      <w:divBdr>
        <w:top w:val="none" w:sz="0" w:space="0" w:color="auto"/>
        <w:left w:val="none" w:sz="0" w:space="0" w:color="auto"/>
        <w:bottom w:val="none" w:sz="0" w:space="0" w:color="auto"/>
        <w:right w:val="none" w:sz="0" w:space="0" w:color="auto"/>
      </w:divBdr>
    </w:div>
    <w:div w:id="1001393906">
      <w:bodyDiv w:val="1"/>
      <w:marLeft w:val="0"/>
      <w:marRight w:val="0"/>
      <w:marTop w:val="0"/>
      <w:marBottom w:val="0"/>
      <w:divBdr>
        <w:top w:val="none" w:sz="0" w:space="0" w:color="auto"/>
        <w:left w:val="none" w:sz="0" w:space="0" w:color="auto"/>
        <w:bottom w:val="none" w:sz="0" w:space="0" w:color="auto"/>
        <w:right w:val="none" w:sz="0" w:space="0" w:color="auto"/>
      </w:divBdr>
    </w:div>
    <w:div w:id="1443839513">
      <w:bodyDiv w:val="1"/>
      <w:marLeft w:val="0"/>
      <w:marRight w:val="0"/>
      <w:marTop w:val="0"/>
      <w:marBottom w:val="0"/>
      <w:divBdr>
        <w:top w:val="none" w:sz="0" w:space="0" w:color="auto"/>
        <w:left w:val="none" w:sz="0" w:space="0" w:color="auto"/>
        <w:bottom w:val="none" w:sz="0" w:space="0" w:color="auto"/>
        <w:right w:val="none" w:sz="0" w:space="0" w:color="auto"/>
      </w:divBdr>
      <w:divsChild>
        <w:div w:id="1997419105">
          <w:marLeft w:val="547"/>
          <w:marRight w:val="0"/>
          <w:marTop w:val="0"/>
          <w:marBottom w:val="0"/>
          <w:divBdr>
            <w:top w:val="none" w:sz="0" w:space="0" w:color="auto"/>
            <w:left w:val="none" w:sz="0" w:space="0" w:color="auto"/>
            <w:bottom w:val="none" w:sz="0" w:space="0" w:color="auto"/>
            <w:right w:val="none" w:sz="0" w:space="0" w:color="auto"/>
          </w:divBdr>
        </w:div>
      </w:divsChild>
    </w:div>
    <w:div w:id="1511524271">
      <w:bodyDiv w:val="1"/>
      <w:marLeft w:val="0"/>
      <w:marRight w:val="0"/>
      <w:marTop w:val="0"/>
      <w:marBottom w:val="0"/>
      <w:divBdr>
        <w:top w:val="none" w:sz="0" w:space="0" w:color="auto"/>
        <w:left w:val="none" w:sz="0" w:space="0" w:color="auto"/>
        <w:bottom w:val="none" w:sz="0" w:space="0" w:color="auto"/>
        <w:right w:val="none" w:sz="0" w:space="0" w:color="auto"/>
      </w:divBdr>
    </w:div>
    <w:div w:id="1811825257">
      <w:bodyDiv w:val="1"/>
      <w:marLeft w:val="0"/>
      <w:marRight w:val="0"/>
      <w:marTop w:val="100"/>
      <w:marBottom w:val="100"/>
      <w:divBdr>
        <w:top w:val="none" w:sz="0" w:space="0" w:color="auto"/>
        <w:left w:val="none" w:sz="0" w:space="0" w:color="auto"/>
        <w:bottom w:val="none" w:sz="0" w:space="0" w:color="auto"/>
        <w:right w:val="none" w:sz="0" w:space="0" w:color="auto"/>
      </w:divBdr>
      <w:divsChild>
        <w:div w:id="1712414693">
          <w:marLeft w:val="0"/>
          <w:marRight w:val="0"/>
          <w:marTop w:val="0"/>
          <w:marBottom w:val="0"/>
          <w:divBdr>
            <w:top w:val="none" w:sz="0" w:space="0" w:color="auto"/>
            <w:left w:val="none" w:sz="0" w:space="0" w:color="auto"/>
            <w:bottom w:val="none" w:sz="0" w:space="0" w:color="auto"/>
            <w:right w:val="none" w:sz="0" w:space="0" w:color="auto"/>
          </w:divBdr>
          <w:divsChild>
            <w:div w:id="231359222">
              <w:marLeft w:val="0"/>
              <w:marRight w:val="0"/>
              <w:marTop w:val="0"/>
              <w:marBottom w:val="0"/>
              <w:divBdr>
                <w:top w:val="none" w:sz="0" w:space="0" w:color="auto"/>
                <w:left w:val="none" w:sz="0" w:space="0" w:color="auto"/>
                <w:bottom w:val="none" w:sz="0" w:space="0" w:color="auto"/>
                <w:right w:val="none" w:sz="0" w:space="0" w:color="auto"/>
              </w:divBdr>
              <w:divsChild>
                <w:div w:id="5738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869097">
      <w:bodyDiv w:val="1"/>
      <w:marLeft w:val="0"/>
      <w:marRight w:val="0"/>
      <w:marTop w:val="0"/>
      <w:marBottom w:val="0"/>
      <w:divBdr>
        <w:top w:val="none" w:sz="0" w:space="0" w:color="auto"/>
        <w:left w:val="none" w:sz="0" w:space="0" w:color="auto"/>
        <w:bottom w:val="none" w:sz="0" w:space="0" w:color="auto"/>
        <w:right w:val="none" w:sz="0" w:space="0" w:color="auto"/>
      </w:divBdr>
      <w:divsChild>
        <w:div w:id="580799529">
          <w:marLeft w:val="1166"/>
          <w:marRight w:val="0"/>
          <w:marTop w:val="77"/>
          <w:marBottom w:val="0"/>
          <w:divBdr>
            <w:top w:val="none" w:sz="0" w:space="0" w:color="auto"/>
            <w:left w:val="none" w:sz="0" w:space="0" w:color="auto"/>
            <w:bottom w:val="none" w:sz="0" w:space="0" w:color="auto"/>
            <w:right w:val="none" w:sz="0" w:space="0" w:color="auto"/>
          </w:divBdr>
        </w:div>
      </w:divsChild>
    </w:div>
    <w:div w:id="1917549491">
      <w:bodyDiv w:val="1"/>
      <w:marLeft w:val="0"/>
      <w:marRight w:val="0"/>
      <w:marTop w:val="0"/>
      <w:marBottom w:val="0"/>
      <w:divBdr>
        <w:top w:val="none" w:sz="0" w:space="0" w:color="auto"/>
        <w:left w:val="none" w:sz="0" w:space="0" w:color="auto"/>
        <w:bottom w:val="none" w:sz="0" w:space="0" w:color="auto"/>
        <w:right w:val="none" w:sz="0" w:space="0" w:color="auto"/>
      </w:divBdr>
    </w:div>
    <w:div w:id="1926265147">
      <w:bodyDiv w:val="1"/>
      <w:marLeft w:val="0"/>
      <w:marRight w:val="0"/>
      <w:marTop w:val="0"/>
      <w:marBottom w:val="0"/>
      <w:divBdr>
        <w:top w:val="none" w:sz="0" w:space="0" w:color="auto"/>
        <w:left w:val="none" w:sz="0" w:space="0" w:color="auto"/>
        <w:bottom w:val="none" w:sz="0" w:space="0" w:color="auto"/>
        <w:right w:val="none" w:sz="0" w:space="0" w:color="auto"/>
      </w:divBdr>
      <w:divsChild>
        <w:div w:id="1109930985">
          <w:marLeft w:val="547"/>
          <w:marRight w:val="0"/>
          <w:marTop w:val="96"/>
          <w:marBottom w:val="0"/>
          <w:divBdr>
            <w:top w:val="none" w:sz="0" w:space="0" w:color="auto"/>
            <w:left w:val="none" w:sz="0" w:space="0" w:color="auto"/>
            <w:bottom w:val="none" w:sz="0" w:space="0" w:color="auto"/>
            <w:right w:val="none" w:sz="0" w:space="0" w:color="auto"/>
          </w:divBdr>
        </w:div>
        <w:div w:id="67312608">
          <w:marLeft w:val="547"/>
          <w:marRight w:val="0"/>
          <w:marTop w:val="96"/>
          <w:marBottom w:val="0"/>
          <w:divBdr>
            <w:top w:val="none" w:sz="0" w:space="0" w:color="auto"/>
            <w:left w:val="none" w:sz="0" w:space="0" w:color="auto"/>
            <w:bottom w:val="none" w:sz="0" w:space="0" w:color="auto"/>
            <w:right w:val="none" w:sz="0" w:space="0" w:color="auto"/>
          </w:divBdr>
        </w:div>
      </w:divsChild>
    </w:div>
    <w:div w:id="2051762572">
      <w:bodyDiv w:val="1"/>
      <w:marLeft w:val="0"/>
      <w:marRight w:val="0"/>
      <w:marTop w:val="0"/>
      <w:marBottom w:val="0"/>
      <w:divBdr>
        <w:top w:val="none" w:sz="0" w:space="0" w:color="auto"/>
        <w:left w:val="none" w:sz="0" w:space="0" w:color="auto"/>
        <w:bottom w:val="none" w:sz="0" w:space="0" w:color="auto"/>
        <w:right w:val="none" w:sz="0" w:space="0" w:color="auto"/>
      </w:divBdr>
      <w:divsChild>
        <w:div w:id="1424255895">
          <w:marLeft w:val="547"/>
          <w:marRight w:val="0"/>
          <w:marTop w:val="96"/>
          <w:marBottom w:val="0"/>
          <w:divBdr>
            <w:top w:val="none" w:sz="0" w:space="0" w:color="auto"/>
            <w:left w:val="none" w:sz="0" w:space="0" w:color="auto"/>
            <w:bottom w:val="none" w:sz="0" w:space="0" w:color="auto"/>
            <w:right w:val="none" w:sz="0" w:space="0" w:color="auto"/>
          </w:divBdr>
        </w:div>
        <w:div w:id="533276418">
          <w:marLeft w:val="547"/>
          <w:marRight w:val="0"/>
          <w:marTop w:val="96"/>
          <w:marBottom w:val="0"/>
          <w:divBdr>
            <w:top w:val="none" w:sz="0" w:space="0" w:color="auto"/>
            <w:left w:val="none" w:sz="0" w:space="0" w:color="auto"/>
            <w:bottom w:val="none" w:sz="0" w:space="0" w:color="auto"/>
            <w:right w:val="none" w:sz="0" w:space="0" w:color="auto"/>
          </w:divBdr>
        </w:div>
        <w:div w:id="544486907">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ibrooke@oxford.gov.uk"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en.wikipedia.org/wiki/Environmental_managemen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ucy.cherry\AppData\Local\Microsoft\Windows\Temporary%20Internet%20Files\Content.Outlook\6943RDRU\Subsidy%20per%20User%201415%208%206%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15-VM-FS-C99.occ.local\groups\Corporate\Leisure%20Contract%20Management\Reports\Scrutiny\Scrutiny%20Year%20End%20Report%2014-15\Data\Participation\Particpation%20graphs%2014%201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15-VM-FS-C99.occ.local\groups\Corporate\Leisure%20Contract%20Management\Reports\Scrutiny\Scrutiny%20Year%20End%20Report%2014-15\Data\Participation\Particpation%20graphs%2014%201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15-VM-FS-C99.occ.local\groups\Corporate\Leisure%20Contract%20Management\Reports\Scrutiny\Scrutiny%20Year%20End%20Report%2014-15\Data\Participation\Particpation%20graphs%2014%201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15-VM-FS-C99.occ.local\groups\Corporate\Leisure%20Contract%20Management\Reports\Scrutiny\Scrutiny%20Year%20End%20Report%2014-15\Data\Participation\Particpation%20graphs%2014%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200" b="1" i="0" u="none" strike="noStrike" baseline="0">
                <a:solidFill>
                  <a:srgbClr val="000000"/>
                </a:solidFill>
                <a:latin typeface="Arial"/>
                <a:ea typeface="Arial"/>
                <a:cs typeface="Arial"/>
              </a:defRPr>
            </a:pPr>
            <a:r>
              <a:rPr lang="en-GB"/>
              <a:t>Leisure management projected subsidy per user 
</a:t>
            </a:r>
          </a:p>
        </c:rich>
      </c:tx>
      <c:layout>
        <c:manualLayout>
          <c:xMode val="edge"/>
          <c:yMode val="edge"/>
          <c:x val="0.15625003553256206"/>
          <c:y val="2.8862292213473317E-2"/>
        </c:manualLayout>
      </c:layout>
      <c:overlay val="0"/>
      <c:spPr>
        <a:noFill/>
        <a:ln w="25400">
          <a:noFill/>
        </a:ln>
      </c:spPr>
    </c:title>
    <c:autoTitleDeleted val="0"/>
    <c:plotArea>
      <c:layout>
        <c:manualLayout>
          <c:layoutTarget val="inner"/>
          <c:xMode val="edge"/>
          <c:yMode val="edge"/>
          <c:x val="0.15316028892614839"/>
          <c:y val="0.16586826743478278"/>
          <c:w val="0.69742739704706724"/>
          <c:h val="0.53763056613228521"/>
        </c:manualLayout>
      </c:layout>
      <c:lineChart>
        <c:grouping val="stacked"/>
        <c:varyColors val="0"/>
        <c:ser>
          <c:idx val="0"/>
          <c:order val="0"/>
          <c:tx>
            <c:strRef>
              <c:f>'Subsidy per user by year'!$A$9</c:f>
              <c:strCache>
                <c:ptCount val="1"/>
                <c:pt idx="0">
                  <c:v>Particpation </c:v>
                </c:pt>
              </c:strCache>
            </c:strRef>
          </c:tx>
          <c:spPr>
            <a:ln w="38100">
              <a:solidFill>
                <a:srgbClr val="000080"/>
              </a:solidFill>
              <a:prstDash val="solid"/>
            </a:ln>
          </c:spPr>
          <c:marker>
            <c:symbol val="diamond"/>
            <c:size val="7"/>
            <c:spPr>
              <a:solidFill>
                <a:srgbClr val="000080"/>
              </a:solidFill>
              <a:ln w="19050">
                <a:solidFill>
                  <a:srgbClr val="000080"/>
                </a:solidFill>
                <a:prstDash val="solid"/>
              </a:ln>
            </c:spPr>
          </c:marker>
          <c:cat>
            <c:strRef>
              <c:f>'Subsidy per user by year'!$B$3:$P$3</c:f>
              <c:strCache>
                <c:ptCount val="15"/>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pt idx="12">
                  <c:v>2021/22</c:v>
                </c:pt>
                <c:pt idx="13">
                  <c:v>2022/23</c:v>
                </c:pt>
                <c:pt idx="14">
                  <c:v>2023/24</c:v>
                </c:pt>
              </c:strCache>
            </c:strRef>
          </c:cat>
          <c:val>
            <c:numRef>
              <c:f>'Subsidy per user by year'!$B$9:$P$9</c:f>
              <c:numCache>
                <c:formatCode>#,##0</c:formatCode>
                <c:ptCount val="15"/>
                <c:pt idx="0">
                  <c:v>888378</c:v>
                </c:pt>
                <c:pt idx="1">
                  <c:v>991212</c:v>
                </c:pt>
                <c:pt idx="2">
                  <c:v>1040772</c:v>
                </c:pt>
                <c:pt idx="3">
                  <c:v>1198235</c:v>
                </c:pt>
                <c:pt idx="4">
                  <c:v>1203667</c:v>
                </c:pt>
                <c:pt idx="5">
                  <c:v>1316114</c:v>
                </c:pt>
                <c:pt idx="6">
                  <c:v>1380000</c:v>
                </c:pt>
                <c:pt idx="7">
                  <c:v>1450000</c:v>
                </c:pt>
                <c:pt idx="8">
                  <c:v>1520000</c:v>
                </c:pt>
                <c:pt idx="9">
                  <c:v>1600000</c:v>
                </c:pt>
                <c:pt idx="10">
                  <c:v>1680000</c:v>
                </c:pt>
                <c:pt idx="11">
                  <c:v>1760000</c:v>
                </c:pt>
                <c:pt idx="12">
                  <c:v>1850000</c:v>
                </c:pt>
                <c:pt idx="13">
                  <c:v>1940000</c:v>
                </c:pt>
                <c:pt idx="14">
                  <c:v>2040000</c:v>
                </c:pt>
              </c:numCache>
            </c:numRef>
          </c:val>
          <c:smooth val="1"/>
        </c:ser>
        <c:dLbls>
          <c:showLegendKey val="0"/>
          <c:showVal val="0"/>
          <c:showCatName val="0"/>
          <c:showSerName val="0"/>
          <c:showPercent val="0"/>
          <c:showBubbleSize val="0"/>
        </c:dLbls>
        <c:marker val="1"/>
        <c:smooth val="0"/>
        <c:axId val="85454848"/>
        <c:axId val="85456768"/>
      </c:lineChart>
      <c:lineChart>
        <c:grouping val="standard"/>
        <c:varyColors val="0"/>
        <c:ser>
          <c:idx val="1"/>
          <c:order val="1"/>
          <c:tx>
            <c:strRef>
              <c:f>'Subsidy per user by year'!$A$10</c:f>
              <c:strCache>
                <c:ptCount val="1"/>
                <c:pt idx="0">
                  <c:v>Subsidy per User </c:v>
                </c:pt>
              </c:strCache>
            </c:strRef>
          </c:tx>
          <c:spPr>
            <a:ln w="38100">
              <a:solidFill>
                <a:srgbClr val="FF6600"/>
              </a:solidFill>
              <a:prstDash val="solid"/>
            </a:ln>
          </c:spPr>
          <c:marker>
            <c:symbol val="square"/>
            <c:size val="7"/>
            <c:spPr>
              <a:solidFill>
                <a:srgbClr val="FF6600"/>
              </a:solidFill>
              <a:ln w="19050">
                <a:solidFill>
                  <a:srgbClr val="FF6600"/>
                </a:solidFill>
                <a:prstDash val="solid"/>
              </a:ln>
            </c:spPr>
          </c:marker>
          <c:val>
            <c:numRef>
              <c:f>'Subsidy per user by year'!$B$10:$P$10</c:f>
              <c:numCache>
                <c:formatCode>_("£"* #,##0.00_);_("£"* \(#,##0.00\);_("£"* "-"??_);_(@_)</c:formatCode>
                <c:ptCount val="15"/>
                <c:pt idx="0">
                  <c:v>2.3268546590654378</c:v>
                </c:pt>
                <c:pt idx="1">
                  <c:v>1.1102434878179763</c:v>
                </c:pt>
                <c:pt idx="2">
                  <c:v>0.82555721687003814</c:v>
                </c:pt>
                <c:pt idx="3">
                  <c:v>0.69191736800200199</c:v>
                </c:pt>
                <c:pt idx="4">
                  <c:v>0.62995697089253777</c:v>
                </c:pt>
                <c:pt idx="5">
                  <c:v>0.54323667376315887</c:v>
                </c:pt>
                <c:pt idx="6">
                  <c:v>0.25104675129742965</c:v>
                </c:pt>
                <c:pt idx="7">
                  <c:v>0.15915568593673243</c:v>
                </c:pt>
                <c:pt idx="8">
                  <c:v>3.6391721698965325E-2</c:v>
                </c:pt>
                <c:pt idx="9">
                  <c:v>3.526357832629743E-2</c:v>
                </c:pt>
                <c:pt idx="10">
                  <c:v>3.4256047516974683E-2</c:v>
                </c:pt>
                <c:pt idx="11">
                  <c:v>3.3352933536981731E-2</c:v>
                </c:pt>
                <c:pt idx="12">
                  <c:v>3.2364965559778157E-2</c:v>
                </c:pt>
                <c:pt idx="13">
                  <c:v>3.1480768047062561E-2</c:v>
                </c:pt>
                <c:pt idx="14">
                  <c:v>3.0536345005650691E-2</c:v>
                </c:pt>
              </c:numCache>
            </c:numRef>
          </c:val>
          <c:smooth val="1"/>
        </c:ser>
        <c:dLbls>
          <c:showLegendKey val="0"/>
          <c:showVal val="0"/>
          <c:showCatName val="0"/>
          <c:showSerName val="0"/>
          <c:showPercent val="0"/>
          <c:showBubbleSize val="0"/>
        </c:dLbls>
        <c:marker val="1"/>
        <c:smooth val="0"/>
        <c:axId val="93852416"/>
        <c:axId val="104224256"/>
      </c:lineChart>
      <c:dateAx>
        <c:axId val="85454848"/>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nchor="ctr" anchorCtr="0"/>
          <a:lstStyle/>
          <a:p>
            <a:pPr>
              <a:defRPr sz="1200" b="1" i="0" u="none" strike="noStrike" baseline="0">
                <a:solidFill>
                  <a:srgbClr val="000000"/>
                </a:solidFill>
                <a:latin typeface="Arial"/>
                <a:ea typeface="Arial"/>
                <a:cs typeface="Arial"/>
              </a:defRPr>
            </a:pPr>
            <a:endParaRPr lang="en-US"/>
          </a:p>
        </c:txPr>
        <c:crossAx val="85456768"/>
        <c:crosses val="autoZero"/>
        <c:auto val="0"/>
        <c:lblOffset val="100"/>
        <c:baseTimeUnit val="days"/>
        <c:minorUnit val="1"/>
      </c:dateAx>
      <c:valAx>
        <c:axId val="85456768"/>
        <c:scaling>
          <c:orientation val="minMax"/>
        </c:scaling>
        <c:delete val="0"/>
        <c:axPos val="l"/>
        <c:majorGridlines>
          <c:spPr>
            <a:ln w="3175">
              <a:solidFill>
                <a:srgbClr val="000000"/>
              </a:solidFill>
              <a:prstDash val="solid"/>
            </a:ln>
          </c:spPr>
        </c:majorGridlines>
        <c:title>
          <c:tx>
            <c:rich>
              <a:bodyPr rot="-5400000" vert="horz"/>
              <a:lstStyle/>
              <a:p>
                <a:pPr>
                  <a:defRPr sz="1100" b="1"/>
                </a:pPr>
                <a:r>
                  <a:rPr lang="en-US" sz="1100" b="1"/>
                  <a:t>Participation</a:t>
                </a:r>
              </a:p>
            </c:rich>
          </c:tx>
          <c:layout/>
          <c:overlay val="0"/>
        </c:title>
        <c:numFmt formatCode="#,##0"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85454848"/>
        <c:crosses val="autoZero"/>
        <c:crossBetween val="between"/>
      </c:valAx>
      <c:catAx>
        <c:axId val="93852416"/>
        <c:scaling>
          <c:orientation val="minMax"/>
        </c:scaling>
        <c:delete val="1"/>
        <c:axPos val="b"/>
        <c:majorTickMark val="out"/>
        <c:minorTickMark val="none"/>
        <c:tickLblPos val="nextTo"/>
        <c:crossAx val="104224256"/>
        <c:crosses val="autoZero"/>
        <c:auto val="1"/>
        <c:lblAlgn val="ctr"/>
        <c:lblOffset val="100"/>
        <c:noMultiLvlLbl val="0"/>
      </c:catAx>
      <c:valAx>
        <c:axId val="104224256"/>
        <c:scaling>
          <c:orientation val="minMax"/>
        </c:scaling>
        <c:delete val="0"/>
        <c:axPos val="r"/>
        <c:title>
          <c:tx>
            <c:rich>
              <a:bodyPr rot="-5400000" vert="horz"/>
              <a:lstStyle/>
              <a:p>
                <a:pPr>
                  <a:defRPr b="1"/>
                </a:pPr>
                <a:r>
                  <a:rPr lang="en-US" b="1"/>
                  <a:t>Subsidy per User</a:t>
                </a:r>
              </a:p>
            </c:rich>
          </c:tx>
          <c:layout/>
          <c:overlay val="0"/>
        </c:title>
        <c:numFmt formatCode="_(&quot;£&quot;* #,##0.00_);_(&quot;£&quot;* \(#,##0.00\);_(&quot;£&quot;* &quot;-&quot;??_);_(@_)" sourceLinked="1"/>
        <c:majorTickMark val="cross"/>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93852416"/>
        <c:crosses val="max"/>
        <c:crossBetween val="between"/>
      </c:valAx>
      <c:spPr>
        <a:solidFill>
          <a:schemeClr val="bg1">
            <a:lumMod val="85000"/>
          </a:schemeClr>
        </a:solidFill>
        <a:ln w="12700">
          <a:solidFill>
            <a:srgbClr val="808080"/>
          </a:solidFill>
          <a:prstDash val="solid"/>
        </a:ln>
      </c:spPr>
    </c:plotArea>
    <c:legend>
      <c:legendPos val="r"/>
      <c:layout>
        <c:manualLayout>
          <c:xMode val="edge"/>
          <c:yMode val="edge"/>
          <c:x val="0.24159034272340507"/>
          <c:y val="0.89668708078156911"/>
          <c:w val="0.64111396452801894"/>
          <c:h val="7.5578885972586773E-2"/>
        </c:manualLayout>
      </c:layout>
      <c:overlay val="0"/>
      <c:spPr>
        <a:solidFill>
          <a:srgbClr val="FFC000"/>
        </a:solidFill>
        <a:ln w="3175">
          <a:noFill/>
          <a:prstDash val="solid"/>
        </a:ln>
      </c:spPr>
      <c:txPr>
        <a:bodyPr/>
        <a:lstStyle/>
        <a:p>
          <a:pPr>
            <a:defRPr sz="1200"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C000"/>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r>
              <a:rPr lang="en-GB"/>
              <a:t>Year on Year Participation</a:t>
            </a:r>
          </a:p>
        </c:rich>
      </c:tx>
      <c:layout/>
      <c:overlay val="0"/>
    </c:title>
    <c:autoTitleDeleted val="0"/>
    <c:plotArea>
      <c:layout/>
      <c:barChart>
        <c:barDir val="col"/>
        <c:grouping val="clustered"/>
        <c:varyColors val="0"/>
        <c:ser>
          <c:idx val="0"/>
          <c:order val="0"/>
          <c:tx>
            <c:strRef>
              <c:f>'[3]Participation Chart Information'!$A$34</c:f>
              <c:strCache>
                <c:ptCount val="1"/>
                <c:pt idx="0">
                  <c:v>Total Participation</c:v>
                </c:pt>
              </c:strCache>
            </c:strRef>
          </c:tx>
          <c:invertIfNegative val="0"/>
          <c:cat>
            <c:strRef>
              <c:f>'[3]Participation Chart Information'!$B$36:$B$41</c:f>
              <c:strCache>
                <c:ptCount val="6"/>
                <c:pt idx="0">
                  <c:v>2009-10</c:v>
                </c:pt>
                <c:pt idx="1">
                  <c:v>2010-11</c:v>
                </c:pt>
                <c:pt idx="2">
                  <c:v>2011-12</c:v>
                </c:pt>
                <c:pt idx="3">
                  <c:v>2012-13</c:v>
                </c:pt>
                <c:pt idx="4">
                  <c:v>2013-14</c:v>
                </c:pt>
                <c:pt idx="5">
                  <c:v>2014-15</c:v>
                </c:pt>
              </c:strCache>
            </c:strRef>
          </c:cat>
          <c:val>
            <c:numRef>
              <c:f>'[3]Participation Chart Information'!$O$36:$O$41</c:f>
              <c:numCache>
                <c:formatCode>#,##0</c:formatCode>
                <c:ptCount val="6"/>
                <c:pt idx="0">
                  <c:v>896186</c:v>
                </c:pt>
                <c:pt idx="1">
                  <c:v>960299</c:v>
                </c:pt>
                <c:pt idx="2">
                  <c:v>1156827</c:v>
                </c:pt>
                <c:pt idx="3">
                  <c:v>1198235</c:v>
                </c:pt>
                <c:pt idx="4">
                  <c:v>1203667</c:v>
                </c:pt>
                <c:pt idx="5">
                  <c:v>1316858</c:v>
                </c:pt>
              </c:numCache>
            </c:numRef>
          </c:val>
        </c:ser>
        <c:dLbls>
          <c:showLegendKey val="0"/>
          <c:showVal val="0"/>
          <c:showCatName val="0"/>
          <c:showSerName val="0"/>
          <c:showPercent val="0"/>
          <c:showBubbleSize val="0"/>
        </c:dLbls>
        <c:gapWidth val="150"/>
        <c:axId val="109024000"/>
        <c:axId val="109025920"/>
      </c:barChart>
      <c:catAx>
        <c:axId val="109024000"/>
        <c:scaling>
          <c:orientation val="minMax"/>
        </c:scaling>
        <c:delete val="0"/>
        <c:axPos val="b"/>
        <c:numFmt formatCode="General" sourceLinked="1"/>
        <c:majorTickMark val="out"/>
        <c:minorTickMark val="none"/>
        <c:tickLblPos val="nextTo"/>
        <c:txPr>
          <a:bodyPr rot="0" vert="horz"/>
          <a:lstStyle/>
          <a:p>
            <a:pPr>
              <a:defRPr sz="1200" b="1" i="0" baseline="0">
                <a:latin typeface="Arial" panose="020B0604020202020204" pitchFamily="34" charset="0"/>
              </a:defRPr>
            </a:pPr>
            <a:endParaRPr lang="en-US"/>
          </a:p>
        </c:txPr>
        <c:crossAx val="109025920"/>
        <c:crosses val="autoZero"/>
        <c:auto val="1"/>
        <c:lblAlgn val="ctr"/>
        <c:lblOffset val="100"/>
        <c:noMultiLvlLbl val="0"/>
      </c:catAx>
      <c:valAx>
        <c:axId val="109025920"/>
        <c:scaling>
          <c:orientation val="minMax"/>
        </c:scaling>
        <c:delete val="0"/>
        <c:axPos val="l"/>
        <c:majorGridlines/>
        <c:numFmt formatCode="#,##0" sourceLinked="1"/>
        <c:majorTickMark val="out"/>
        <c:minorTickMark val="none"/>
        <c:tickLblPos val="nextTo"/>
        <c:txPr>
          <a:bodyPr rot="0" vert="horz"/>
          <a:lstStyle/>
          <a:p>
            <a:pPr>
              <a:defRPr sz="1200" b="1" i="0" baseline="0">
                <a:latin typeface="Arial" panose="020B0604020202020204" pitchFamily="34" charset="0"/>
              </a:defRPr>
            </a:pPr>
            <a:endParaRPr lang="en-US"/>
          </a:p>
        </c:txPr>
        <c:crossAx val="109024000"/>
        <c:crosses val="autoZero"/>
        <c:crossBetween val="between"/>
      </c:valAx>
      <c:spPr>
        <a:solidFill>
          <a:srgbClr val="FFC000"/>
        </a:solidFill>
      </c:spPr>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20" b="1" i="0" u="none" strike="noStrike" baseline="0">
                <a:solidFill>
                  <a:srgbClr val="000000"/>
                </a:solidFill>
                <a:latin typeface="Arial"/>
                <a:ea typeface="Arial"/>
                <a:cs typeface="Arial"/>
              </a:defRPr>
            </a:pPr>
            <a:r>
              <a:rPr lang="en-GB" b="1"/>
              <a:t>Total Customer satisfaction 2009 to 2015</a:t>
            </a:r>
          </a:p>
        </c:rich>
      </c:tx>
      <c:layout/>
      <c:overlay val="0"/>
      <c:spPr>
        <a:noFill/>
        <a:ln w="25400">
          <a:noFill/>
        </a:ln>
      </c:spPr>
    </c:title>
    <c:autoTitleDeleted val="0"/>
    <c:plotArea>
      <c:layout>
        <c:manualLayout>
          <c:layoutTarget val="inner"/>
          <c:xMode val="edge"/>
          <c:yMode val="edge"/>
          <c:x val="1.9686800894854587E-2"/>
          <c:y val="0.23648389987836888"/>
          <c:w val="0.92483221476510069"/>
          <c:h val="0.66014211638179376"/>
        </c:manualLayout>
      </c:layout>
      <c:lineChart>
        <c:grouping val="standard"/>
        <c:varyColors val="0"/>
        <c:ser>
          <c:idx val="0"/>
          <c:order val="0"/>
          <c:tx>
            <c:strRef>
              <c:f>'Stkhldr Relations Comparison'!$B$3</c:f>
              <c:strCache>
                <c:ptCount val="1"/>
                <c:pt idx="0">
                  <c:v>Total</c:v>
                </c:pt>
              </c:strCache>
            </c:strRef>
          </c:tx>
          <c:spPr>
            <a:ln w="38100">
              <a:solidFill>
                <a:srgbClr val="FF6600"/>
              </a:solidFill>
              <a:prstDash val="solid"/>
            </a:ln>
          </c:spPr>
          <c:marker>
            <c:symbol val="diamond"/>
            <c:size val="10"/>
            <c:spPr>
              <a:solidFill>
                <a:srgbClr val="000080"/>
              </a:solidFill>
              <a:ln>
                <a:solidFill>
                  <a:srgbClr val="000080"/>
                </a:solidFill>
                <a:prstDash val="solid"/>
              </a:ln>
            </c:spPr>
          </c:marker>
          <c:dLbls>
            <c:dLbl>
              <c:idx val="1"/>
              <c:layout>
                <c:manualLayout>
                  <c:x val="-4.8023894034181505E-17"/>
                  <c:y val="4.1666666666666664E-2"/>
                </c:manualLayout>
              </c:layout>
              <c:dLblPos val="r"/>
              <c:showLegendKey val="0"/>
              <c:showVal val="1"/>
              <c:showCatName val="0"/>
              <c:showSerName val="0"/>
              <c:showPercent val="0"/>
              <c:showBubbleSize val="0"/>
            </c:dLbl>
            <c:dLbl>
              <c:idx val="2"/>
              <c:layout>
                <c:manualLayout>
                  <c:x val="-2.6195153896529143E-3"/>
                  <c:y val="5.5555555555555552E-2"/>
                </c:manualLayout>
              </c:layout>
              <c:dLblPos val="r"/>
              <c:showLegendKey val="0"/>
              <c:showVal val="1"/>
              <c:showCatName val="0"/>
              <c:showSerName val="0"/>
              <c:showPercent val="0"/>
              <c:showBubbleSize val="0"/>
            </c:dLbl>
            <c:dLbl>
              <c:idx val="3"/>
              <c:layout>
                <c:manualLayout>
                  <c:x val="0"/>
                  <c:y val="5.5555555555555552E-2"/>
                </c:manualLayout>
              </c:layout>
              <c:dLblPos val="r"/>
              <c:showLegendKey val="0"/>
              <c:showVal val="1"/>
              <c:showCatName val="0"/>
              <c:showSerName val="0"/>
              <c:showPercent val="0"/>
              <c:showBubbleSize val="0"/>
            </c:dLbl>
            <c:txPr>
              <a:bodyPr/>
              <a:lstStyle/>
              <a:p>
                <a:pPr>
                  <a:defRPr sz="11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'Stkhldr Relations Comparison'!$A$4:$A$9</c:f>
              <c:strCache>
                <c:ptCount val="6"/>
                <c:pt idx="0">
                  <c:v>2009/ 10</c:v>
                </c:pt>
                <c:pt idx="1">
                  <c:v>2010/ 11</c:v>
                </c:pt>
                <c:pt idx="2">
                  <c:v>2011/ 12</c:v>
                </c:pt>
                <c:pt idx="3">
                  <c:v>2012/ 13</c:v>
                </c:pt>
                <c:pt idx="4">
                  <c:v>2013/ 14</c:v>
                </c:pt>
                <c:pt idx="5">
                  <c:v>2014/ 15</c:v>
                </c:pt>
              </c:strCache>
            </c:strRef>
          </c:cat>
          <c:val>
            <c:numRef>
              <c:f>'Stkhldr Relations Comparison'!$B$4:$B$9</c:f>
              <c:numCache>
                <c:formatCode>0%</c:formatCode>
                <c:ptCount val="6"/>
                <c:pt idx="0">
                  <c:v>0.95</c:v>
                </c:pt>
                <c:pt idx="1">
                  <c:v>0.96</c:v>
                </c:pt>
                <c:pt idx="2">
                  <c:v>0.97</c:v>
                </c:pt>
                <c:pt idx="3">
                  <c:v>0.97</c:v>
                </c:pt>
                <c:pt idx="4">
                  <c:v>0.96</c:v>
                </c:pt>
                <c:pt idx="5">
                  <c:v>0.98</c:v>
                </c:pt>
              </c:numCache>
            </c:numRef>
          </c:val>
          <c:smooth val="1"/>
        </c:ser>
        <c:dLbls>
          <c:showLegendKey val="0"/>
          <c:showVal val="0"/>
          <c:showCatName val="0"/>
          <c:showSerName val="0"/>
          <c:showPercent val="0"/>
          <c:showBubbleSize val="0"/>
        </c:dLbls>
        <c:marker val="1"/>
        <c:smooth val="0"/>
        <c:axId val="128583168"/>
        <c:axId val="128584704"/>
      </c:lineChart>
      <c:catAx>
        <c:axId val="12858316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Arial"/>
                <a:ea typeface="Arial"/>
                <a:cs typeface="Arial"/>
              </a:defRPr>
            </a:pPr>
            <a:endParaRPr lang="en-US"/>
          </a:p>
        </c:txPr>
        <c:crossAx val="128584704"/>
        <c:crosses val="autoZero"/>
        <c:auto val="1"/>
        <c:lblAlgn val="ctr"/>
        <c:lblOffset val="100"/>
        <c:tickLblSkip val="1"/>
        <c:tickMarkSkip val="1"/>
        <c:noMultiLvlLbl val="0"/>
      </c:catAx>
      <c:valAx>
        <c:axId val="128584704"/>
        <c:scaling>
          <c:orientation val="minMax"/>
        </c:scaling>
        <c:delete val="1"/>
        <c:axPos val="l"/>
        <c:numFmt formatCode="0%" sourceLinked="1"/>
        <c:majorTickMark val="out"/>
        <c:minorTickMark val="none"/>
        <c:tickLblPos val="nextTo"/>
        <c:crossAx val="128583168"/>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a:noFill/>
          <a:prstDash val="solid"/>
        </a:ln>
      </c:spPr>
    </c:plotArea>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Participation!$B$75</c:f>
              <c:strCache>
                <c:ptCount val="1"/>
                <c:pt idx="0">
                  <c:v>2008/09</c:v>
                </c:pt>
              </c:strCache>
            </c:strRef>
          </c:tx>
          <c:invertIfNegative val="0"/>
          <c:cat>
            <c:strRef>
              <c:f>Participation!$A$76:$A$83</c:f>
              <c:strCache>
                <c:ptCount val="8"/>
                <c:pt idx="0">
                  <c:v>Barton Leisure Centre</c:v>
                </c:pt>
                <c:pt idx="1">
                  <c:v>Blackbird Leys Swimming Pool</c:v>
                </c:pt>
                <c:pt idx="2">
                  <c:v>Ferry Leisure Centre</c:v>
                </c:pt>
                <c:pt idx="3">
                  <c:v>Hinksey Outdoor Pool</c:v>
                </c:pt>
                <c:pt idx="4">
                  <c:v>Leys Pools and Leisure Centre</c:v>
                </c:pt>
                <c:pt idx="5">
                  <c:v>Oxford Ice Rink</c:v>
                </c:pt>
                <c:pt idx="6">
                  <c:v>Temple Cowley Pool</c:v>
                </c:pt>
                <c:pt idx="7">
                  <c:v>Total</c:v>
                </c:pt>
              </c:strCache>
            </c:strRef>
          </c:cat>
          <c:val>
            <c:numRef>
              <c:f>Participation!$B$76:$B$83</c:f>
              <c:numCache>
                <c:formatCode>#,##0</c:formatCode>
                <c:ptCount val="8"/>
                <c:pt idx="0">
                  <c:v>52701</c:v>
                </c:pt>
                <c:pt idx="1">
                  <c:v>38684</c:v>
                </c:pt>
                <c:pt idx="2">
                  <c:v>274749</c:v>
                </c:pt>
                <c:pt idx="3">
                  <c:v>33662</c:v>
                </c:pt>
                <c:pt idx="4">
                  <c:v>72735</c:v>
                </c:pt>
                <c:pt idx="5">
                  <c:v>206368</c:v>
                </c:pt>
                <c:pt idx="6">
                  <c:v>164708</c:v>
                </c:pt>
                <c:pt idx="7">
                  <c:v>845000</c:v>
                </c:pt>
              </c:numCache>
            </c:numRef>
          </c:val>
        </c:ser>
        <c:ser>
          <c:idx val="1"/>
          <c:order val="1"/>
          <c:tx>
            <c:strRef>
              <c:f>Participation!$C$75</c:f>
              <c:strCache>
                <c:ptCount val="1"/>
                <c:pt idx="0">
                  <c:v>2009/10</c:v>
                </c:pt>
              </c:strCache>
            </c:strRef>
          </c:tx>
          <c:invertIfNegative val="0"/>
          <c:cat>
            <c:strRef>
              <c:f>Participation!$A$76:$A$83</c:f>
              <c:strCache>
                <c:ptCount val="8"/>
                <c:pt idx="0">
                  <c:v>Barton Leisure Centre</c:v>
                </c:pt>
                <c:pt idx="1">
                  <c:v>Blackbird Leys Swimming Pool</c:v>
                </c:pt>
                <c:pt idx="2">
                  <c:v>Ferry Leisure Centre</c:v>
                </c:pt>
                <c:pt idx="3">
                  <c:v>Hinksey Outdoor Pool</c:v>
                </c:pt>
                <c:pt idx="4">
                  <c:v>Leys Pools and Leisure Centre</c:v>
                </c:pt>
                <c:pt idx="5">
                  <c:v>Oxford Ice Rink</c:v>
                </c:pt>
                <c:pt idx="6">
                  <c:v>Temple Cowley Pool</c:v>
                </c:pt>
                <c:pt idx="7">
                  <c:v>Total</c:v>
                </c:pt>
              </c:strCache>
            </c:strRef>
          </c:cat>
          <c:val>
            <c:numRef>
              <c:f>Participation!$C$76:$C$83</c:f>
              <c:numCache>
                <c:formatCode>#,##0</c:formatCode>
                <c:ptCount val="8"/>
                <c:pt idx="0">
                  <c:v>57496</c:v>
                </c:pt>
                <c:pt idx="1">
                  <c:v>44690</c:v>
                </c:pt>
                <c:pt idx="2">
                  <c:v>265036</c:v>
                </c:pt>
                <c:pt idx="3">
                  <c:v>34634</c:v>
                </c:pt>
                <c:pt idx="4">
                  <c:v>117296</c:v>
                </c:pt>
                <c:pt idx="5">
                  <c:v>178285</c:v>
                </c:pt>
                <c:pt idx="6">
                  <c:v>197812</c:v>
                </c:pt>
                <c:pt idx="7">
                  <c:v>896000</c:v>
                </c:pt>
              </c:numCache>
            </c:numRef>
          </c:val>
        </c:ser>
        <c:ser>
          <c:idx val="2"/>
          <c:order val="2"/>
          <c:tx>
            <c:strRef>
              <c:f>Participation!$D$75</c:f>
              <c:strCache>
                <c:ptCount val="1"/>
                <c:pt idx="0">
                  <c:v>2010/11</c:v>
                </c:pt>
              </c:strCache>
            </c:strRef>
          </c:tx>
          <c:invertIfNegative val="0"/>
          <c:cat>
            <c:strRef>
              <c:f>Participation!$A$76:$A$83</c:f>
              <c:strCache>
                <c:ptCount val="8"/>
                <c:pt idx="0">
                  <c:v>Barton Leisure Centre</c:v>
                </c:pt>
                <c:pt idx="1">
                  <c:v>Blackbird Leys Swimming Pool</c:v>
                </c:pt>
                <c:pt idx="2">
                  <c:v>Ferry Leisure Centre</c:v>
                </c:pt>
                <c:pt idx="3">
                  <c:v>Hinksey Outdoor Pool</c:v>
                </c:pt>
                <c:pt idx="4">
                  <c:v>Leys Pools and Leisure Centre</c:v>
                </c:pt>
                <c:pt idx="5">
                  <c:v>Oxford Ice Rink</c:v>
                </c:pt>
                <c:pt idx="6">
                  <c:v>Temple Cowley Pool</c:v>
                </c:pt>
                <c:pt idx="7">
                  <c:v>Total</c:v>
                </c:pt>
              </c:strCache>
            </c:strRef>
          </c:cat>
          <c:val>
            <c:numRef>
              <c:f>Participation!$D$76:$D$83</c:f>
              <c:numCache>
                <c:formatCode>#,##0</c:formatCode>
                <c:ptCount val="8"/>
                <c:pt idx="0">
                  <c:v>71212</c:v>
                </c:pt>
                <c:pt idx="1">
                  <c:v>28326</c:v>
                </c:pt>
                <c:pt idx="2">
                  <c:v>297437</c:v>
                </c:pt>
                <c:pt idx="3">
                  <c:v>41163</c:v>
                </c:pt>
                <c:pt idx="4">
                  <c:v>167655</c:v>
                </c:pt>
                <c:pt idx="5">
                  <c:v>157610</c:v>
                </c:pt>
                <c:pt idx="6">
                  <c:v>227809</c:v>
                </c:pt>
                <c:pt idx="7">
                  <c:v>991000</c:v>
                </c:pt>
              </c:numCache>
            </c:numRef>
          </c:val>
        </c:ser>
        <c:ser>
          <c:idx val="3"/>
          <c:order val="3"/>
          <c:tx>
            <c:strRef>
              <c:f>Participation!$E$75</c:f>
              <c:strCache>
                <c:ptCount val="1"/>
                <c:pt idx="0">
                  <c:v>2011/12</c:v>
                </c:pt>
              </c:strCache>
            </c:strRef>
          </c:tx>
          <c:invertIfNegative val="0"/>
          <c:cat>
            <c:strRef>
              <c:f>Participation!$A$76:$A$83</c:f>
              <c:strCache>
                <c:ptCount val="8"/>
                <c:pt idx="0">
                  <c:v>Barton Leisure Centre</c:v>
                </c:pt>
                <c:pt idx="1">
                  <c:v>Blackbird Leys Swimming Pool</c:v>
                </c:pt>
                <c:pt idx="2">
                  <c:v>Ferry Leisure Centre</c:v>
                </c:pt>
                <c:pt idx="3">
                  <c:v>Hinksey Outdoor Pool</c:v>
                </c:pt>
                <c:pt idx="4">
                  <c:v>Leys Pools and Leisure Centre</c:v>
                </c:pt>
                <c:pt idx="5">
                  <c:v>Oxford Ice Rink</c:v>
                </c:pt>
                <c:pt idx="6">
                  <c:v>Temple Cowley Pool</c:v>
                </c:pt>
                <c:pt idx="7">
                  <c:v>Total</c:v>
                </c:pt>
              </c:strCache>
            </c:strRef>
          </c:cat>
          <c:val>
            <c:numRef>
              <c:f>Participation!$E$76:$E$83</c:f>
              <c:numCache>
                <c:formatCode>#,##0</c:formatCode>
                <c:ptCount val="8"/>
                <c:pt idx="0">
                  <c:v>94952</c:v>
                </c:pt>
                <c:pt idx="1">
                  <c:v>33809</c:v>
                </c:pt>
                <c:pt idx="2">
                  <c:v>452943</c:v>
                </c:pt>
                <c:pt idx="3">
                  <c:v>40927</c:v>
                </c:pt>
                <c:pt idx="4">
                  <c:v>167655</c:v>
                </c:pt>
                <c:pt idx="5">
                  <c:v>169260</c:v>
                </c:pt>
                <c:pt idx="6" formatCode="General">
                  <c:v>194163</c:v>
                </c:pt>
                <c:pt idx="7">
                  <c:v>1154000</c:v>
                </c:pt>
              </c:numCache>
            </c:numRef>
          </c:val>
        </c:ser>
        <c:ser>
          <c:idx val="4"/>
          <c:order val="4"/>
          <c:tx>
            <c:strRef>
              <c:f>Participation!$F$75</c:f>
              <c:strCache>
                <c:ptCount val="1"/>
                <c:pt idx="0">
                  <c:v>2012/13</c:v>
                </c:pt>
              </c:strCache>
            </c:strRef>
          </c:tx>
          <c:invertIfNegative val="0"/>
          <c:cat>
            <c:strRef>
              <c:f>Participation!$A$76:$A$83</c:f>
              <c:strCache>
                <c:ptCount val="8"/>
                <c:pt idx="0">
                  <c:v>Barton Leisure Centre</c:v>
                </c:pt>
                <c:pt idx="1">
                  <c:v>Blackbird Leys Swimming Pool</c:v>
                </c:pt>
                <c:pt idx="2">
                  <c:v>Ferry Leisure Centre</c:v>
                </c:pt>
                <c:pt idx="3">
                  <c:v>Hinksey Outdoor Pool</c:v>
                </c:pt>
                <c:pt idx="4">
                  <c:v>Leys Pools and Leisure Centre</c:v>
                </c:pt>
                <c:pt idx="5">
                  <c:v>Oxford Ice Rink</c:v>
                </c:pt>
                <c:pt idx="6">
                  <c:v>Temple Cowley Pool</c:v>
                </c:pt>
                <c:pt idx="7">
                  <c:v>Total</c:v>
                </c:pt>
              </c:strCache>
            </c:strRef>
          </c:cat>
          <c:val>
            <c:numRef>
              <c:f>Participation!$F$76:$F$83</c:f>
              <c:numCache>
                <c:formatCode>#,##0</c:formatCode>
                <c:ptCount val="8"/>
                <c:pt idx="0">
                  <c:v>113353</c:v>
                </c:pt>
                <c:pt idx="1">
                  <c:v>27689</c:v>
                </c:pt>
                <c:pt idx="2">
                  <c:v>491586</c:v>
                </c:pt>
                <c:pt idx="3">
                  <c:v>47238</c:v>
                </c:pt>
                <c:pt idx="4">
                  <c:v>173636</c:v>
                </c:pt>
                <c:pt idx="5">
                  <c:v>160926</c:v>
                </c:pt>
                <c:pt idx="6">
                  <c:v>183807</c:v>
                </c:pt>
                <c:pt idx="7">
                  <c:v>1200000</c:v>
                </c:pt>
              </c:numCache>
            </c:numRef>
          </c:val>
        </c:ser>
        <c:ser>
          <c:idx val="5"/>
          <c:order val="5"/>
          <c:tx>
            <c:strRef>
              <c:f>Participation!$G$75</c:f>
              <c:strCache>
                <c:ptCount val="1"/>
                <c:pt idx="0">
                  <c:v>2013/14</c:v>
                </c:pt>
              </c:strCache>
            </c:strRef>
          </c:tx>
          <c:invertIfNegative val="0"/>
          <c:cat>
            <c:strRef>
              <c:f>Participation!$A$76:$A$83</c:f>
              <c:strCache>
                <c:ptCount val="8"/>
                <c:pt idx="0">
                  <c:v>Barton Leisure Centre</c:v>
                </c:pt>
                <c:pt idx="1">
                  <c:v>Blackbird Leys Swimming Pool</c:v>
                </c:pt>
                <c:pt idx="2">
                  <c:v>Ferry Leisure Centre</c:v>
                </c:pt>
                <c:pt idx="3">
                  <c:v>Hinksey Outdoor Pool</c:v>
                </c:pt>
                <c:pt idx="4">
                  <c:v>Leys Pools and Leisure Centre</c:v>
                </c:pt>
                <c:pt idx="5">
                  <c:v>Oxford Ice Rink</c:v>
                </c:pt>
                <c:pt idx="6">
                  <c:v>Temple Cowley Pool</c:v>
                </c:pt>
                <c:pt idx="7">
                  <c:v>Total</c:v>
                </c:pt>
              </c:strCache>
            </c:strRef>
          </c:cat>
          <c:val>
            <c:numRef>
              <c:f>Participation!$G$76:$G$83</c:f>
              <c:numCache>
                <c:formatCode>General</c:formatCode>
                <c:ptCount val="8"/>
                <c:pt idx="0">
                  <c:v>118955</c:v>
                </c:pt>
                <c:pt idx="1">
                  <c:v>27624</c:v>
                </c:pt>
                <c:pt idx="2">
                  <c:v>505248</c:v>
                </c:pt>
                <c:pt idx="3">
                  <c:v>69391</c:v>
                </c:pt>
                <c:pt idx="4">
                  <c:v>169892</c:v>
                </c:pt>
                <c:pt idx="5" formatCode="#,##0">
                  <c:v>170289</c:v>
                </c:pt>
                <c:pt idx="6" formatCode="#,##0">
                  <c:v>142268</c:v>
                </c:pt>
                <c:pt idx="7" formatCode="#,##0">
                  <c:v>1204000</c:v>
                </c:pt>
              </c:numCache>
            </c:numRef>
          </c:val>
        </c:ser>
        <c:ser>
          <c:idx val="6"/>
          <c:order val="6"/>
          <c:tx>
            <c:strRef>
              <c:f>Participation!$H$75</c:f>
              <c:strCache>
                <c:ptCount val="1"/>
                <c:pt idx="0">
                  <c:v>2014/15</c:v>
                </c:pt>
              </c:strCache>
            </c:strRef>
          </c:tx>
          <c:invertIfNegative val="0"/>
          <c:cat>
            <c:strRef>
              <c:f>Participation!$A$76:$A$83</c:f>
              <c:strCache>
                <c:ptCount val="8"/>
                <c:pt idx="0">
                  <c:v>Barton Leisure Centre</c:v>
                </c:pt>
                <c:pt idx="1">
                  <c:v>Blackbird Leys Swimming Pool</c:v>
                </c:pt>
                <c:pt idx="2">
                  <c:v>Ferry Leisure Centre</c:v>
                </c:pt>
                <c:pt idx="3">
                  <c:v>Hinksey Outdoor Pool</c:v>
                </c:pt>
                <c:pt idx="4">
                  <c:v>Leys Pools and Leisure Centre</c:v>
                </c:pt>
                <c:pt idx="5">
                  <c:v>Oxford Ice Rink</c:v>
                </c:pt>
                <c:pt idx="6">
                  <c:v>Temple Cowley Pool</c:v>
                </c:pt>
                <c:pt idx="7">
                  <c:v>Total</c:v>
                </c:pt>
              </c:strCache>
            </c:strRef>
          </c:cat>
          <c:val>
            <c:numRef>
              <c:f>Participation!$H$76:$H$83</c:f>
              <c:numCache>
                <c:formatCode>General</c:formatCode>
                <c:ptCount val="8"/>
                <c:pt idx="0">
                  <c:v>121584</c:v>
                </c:pt>
                <c:pt idx="1">
                  <c:v>19243</c:v>
                </c:pt>
                <c:pt idx="2">
                  <c:v>550783</c:v>
                </c:pt>
                <c:pt idx="3">
                  <c:v>60372</c:v>
                </c:pt>
                <c:pt idx="4">
                  <c:v>277759</c:v>
                </c:pt>
                <c:pt idx="5">
                  <c:v>175204</c:v>
                </c:pt>
                <c:pt idx="6">
                  <c:v>111169</c:v>
                </c:pt>
                <c:pt idx="7" formatCode="#,##0">
                  <c:v>1316000</c:v>
                </c:pt>
              </c:numCache>
            </c:numRef>
          </c:val>
        </c:ser>
        <c:dLbls>
          <c:showLegendKey val="0"/>
          <c:showVal val="0"/>
          <c:showCatName val="0"/>
          <c:showSerName val="0"/>
          <c:showPercent val="0"/>
          <c:showBubbleSize val="0"/>
        </c:dLbls>
        <c:gapWidth val="150"/>
        <c:shape val="cylinder"/>
        <c:axId val="52574848"/>
        <c:axId val="52580736"/>
        <c:axId val="0"/>
      </c:bar3DChart>
      <c:catAx>
        <c:axId val="52574848"/>
        <c:scaling>
          <c:orientation val="minMax"/>
        </c:scaling>
        <c:delete val="0"/>
        <c:axPos val="b"/>
        <c:majorTickMark val="out"/>
        <c:minorTickMark val="none"/>
        <c:tickLblPos val="nextTo"/>
        <c:txPr>
          <a:bodyPr rot="-2700000" vert="horz"/>
          <a:lstStyle/>
          <a:p>
            <a:pPr>
              <a:defRPr sz="1200" b="1">
                <a:latin typeface="Arial" panose="020B0604020202020204" pitchFamily="34" charset="0"/>
                <a:cs typeface="Arial" panose="020B0604020202020204" pitchFamily="34" charset="0"/>
              </a:defRPr>
            </a:pPr>
            <a:endParaRPr lang="en-US"/>
          </a:p>
        </c:txPr>
        <c:crossAx val="52580736"/>
        <c:crosses val="autoZero"/>
        <c:auto val="1"/>
        <c:lblAlgn val="ctr"/>
        <c:lblOffset val="100"/>
        <c:noMultiLvlLbl val="0"/>
      </c:catAx>
      <c:valAx>
        <c:axId val="52580736"/>
        <c:scaling>
          <c:orientation val="minMax"/>
        </c:scaling>
        <c:delete val="0"/>
        <c:axPos val="l"/>
        <c:majorGridlines/>
        <c:numFmt formatCode="#,##0" sourceLinked="1"/>
        <c:majorTickMark val="out"/>
        <c:minorTickMark val="none"/>
        <c:tickLblPos val="nextTo"/>
        <c:txPr>
          <a:bodyPr/>
          <a:lstStyle/>
          <a:p>
            <a:pPr>
              <a:defRPr sz="1200" b="1">
                <a:latin typeface="Arial" panose="020B0604020202020204" pitchFamily="34" charset="0"/>
                <a:cs typeface="Arial" panose="020B0604020202020204" pitchFamily="34" charset="0"/>
              </a:defRPr>
            </a:pPr>
            <a:endParaRPr lang="en-US"/>
          </a:p>
        </c:txPr>
        <c:crossAx val="52574848"/>
        <c:crosses val="autoZero"/>
        <c:crossBetween val="between"/>
      </c:valAx>
    </c:plotArea>
    <c:legend>
      <c:legendPos val="r"/>
      <c:layout/>
      <c:overlay val="0"/>
      <c:txPr>
        <a:bodyPr/>
        <a:lstStyle/>
        <a:p>
          <a:pPr>
            <a:defRPr sz="1200" b="1">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spPr>
        <a:solidFill>
          <a:srgbClr val="FFC000"/>
        </a:solidFill>
      </c:spPr>
    </c:floor>
    <c:sideWall>
      <c:thickness val="0"/>
      <c:spPr>
        <a:solidFill>
          <a:srgbClr val="FFC000"/>
        </a:solidFill>
      </c:spPr>
    </c:sideWall>
    <c:backWall>
      <c:thickness val="0"/>
      <c:spPr>
        <a:solidFill>
          <a:srgbClr val="FFC000"/>
        </a:solidFill>
      </c:spPr>
    </c:backWall>
    <c:plotArea>
      <c:layout>
        <c:manualLayout>
          <c:layoutTarget val="inner"/>
          <c:xMode val="edge"/>
          <c:yMode val="edge"/>
          <c:x val="0.10073102217304393"/>
          <c:y val="0.12304165447494878"/>
          <c:w val="0.88755839648023926"/>
          <c:h val="0.69369713343864559"/>
        </c:manualLayout>
      </c:layout>
      <c:bar3DChart>
        <c:barDir val="col"/>
        <c:grouping val="clustered"/>
        <c:varyColors val="0"/>
        <c:ser>
          <c:idx val="0"/>
          <c:order val="0"/>
          <c:tx>
            <c:strRef>
              <c:f>Participation!$B$50</c:f>
              <c:strCache>
                <c:ptCount val="1"/>
                <c:pt idx="0">
                  <c:v>Visits 2014/15</c:v>
                </c:pt>
              </c:strCache>
            </c:strRef>
          </c:tx>
          <c:invertIfNegative val="0"/>
          <c:dLbls>
            <c:dLbl>
              <c:idx val="0"/>
              <c:layout>
                <c:manualLayout>
                  <c:x val="1.0037641154328732E-2"/>
                  <c:y val="-2.5945943001098901E-2"/>
                </c:manualLayout>
              </c:layout>
              <c:showLegendKey val="0"/>
              <c:showVal val="1"/>
              <c:showCatName val="0"/>
              <c:showSerName val="0"/>
              <c:showPercent val="0"/>
              <c:showBubbleSize val="0"/>
            </c:dLbl>
            <c:dLbl>
              <c:idx val="1"/>
              <c:layout>
                <c:manualLayout>
                  <c:x val="1.6990266094846738E-2"/>
                  <c:y val="-2.2585766430168231E-2"/>
                </c:manualLayout>
              </c:layout>
              <c:showLegendKey val="0"/>
              <c:showVal val="1"/>
              <c:showCatName val="0"/>
              <c:showSerName val="0"/>
              <c:showPercent val="0"/>
              <c:showBubbleSize val="0"/>
            </c:dLbl>
            <c:dLbl>
              <c:idx val="2"/>
              <c:layout>
                <c:manualLayout>
                  <c:x val="1.9968547905648937E-2"/>
                  <c:y val="-2.5187530210160704E-2"/>
                </c:manualLayout>
              </c:layout>
              <c:showLegendKey val="0"/>
              <c:showVal val="1"/>
              <c:showCatName val="0"/>
              <c:showSerName val="0"/>
              <c:showPercent val="0"/>
              <c:showBubbleSize val="0"/>
            </c:dLbl>
            <c:dLbl>
              <c:idx val="3"/>
              <c:layout>
                <c:manualLayout>
                  <c:x val="1.5734984876978463E-2"/>
                  <c:y val="-2.5721343517952116E-2"/>
                </c:manualLayout>
              </c:layout>
              <c:showLegendKey val="0"/>
              <c:showVal val="1"/>
              <c:showCatName val="0"/>
              <c:showSerName val="0"/>
              <c:showPercent val="0"/>
              <c:showBubbleSize val="0"/>
            </c:dLbl>
            <c:dLbl>
              <c:idx val="4"/>
              <c:layout>
                <c:manualLayout>
                  <c:x val="1.2355241541919327E-2"/>
                  <c:y val="-6.2276797224022414E-2"/>
                </c:manualLayout>
              </c:layout>
              <c:showLegendKey val="0"/>
              <c:showVal val="1"/>
              <c:showCatName val="0"/>
              <c:showSerName val="0"/>
              <c:showPercent val="0"/>
              <c:showBubbleSize val="0"/>
            </c:dLbl>
            <c:dLbl>
              <c:idx val="5"/>
              <c:layout>
                <c:manualLayout>
                  <c:x val="1.2660523271190105E-2"/>
                  <c:y val="-1.9269028181558845E-2"/>
                </c:manualLayout>
              </c:layout>
              <c:showLegendKey val="0"/>
              <c:showVal val="1"/>
              <c:showCatName val="0"/>
              <c:showSerName val="0"/>
              <c:showPercent val="0"/>
              <c:showBubbleSize val="0"/>
            </c:dLbl>
            <c:dLbl>
              <c:idx val="6"/>
              <c:layout>
                <c:manualLayout>
                  <c:x val="1.1710581346716854E-2"/>
                  <c:y val="-2.5945943001098901E-2"/>
                </c:manualLayout>
              </c:layout>
              <c:showLegendKey val="0"/>
              <c:showVal val="1"/>
              <c:showCatName val="0"/>
              <c:showSerName val="0"/>
              <c:showPercent val="0"/>
              <c:showBubbleSize val="0"/>
            </c:dLbl>
            <c:txPr>
              <a:bodyPr/>
              <a:lstStyle/>
              <a:p>
                <a:pPr>
                  <a:defRPr b="1" i="0" baseline="0">
                    <a:latin typeface="Arial" panose="020B0604020202020204" pitchFamily="34" charset="0"/>
                  </a:defRPr>
                </a:pPr>
                <a:endParaRPr lang="en-US"/>
              </a:p>
            </c:txPr>
            <c:showLegendKey val="0"/>
            <c:showVal val="1"/>
            <c:showCatName val="0"/>
            <c:showSerName val="0"/>
            <c:showPercent val="0"/>
            <c:showBubbleSize val="0"/>
            <c:showLeaderLines val="0"/>
          </c:dLbls>
          <c:cat>
            <c:strRef>
              <c:f>Participation!$A$51:$A$57</c:f>
              <c:strCache>
                <c:ptCount val="7"/>
                <c:pt idx="0">
                  <c:v>Barton Leisure Centre</c:v>
                </c:pt>
                <c:pt idx="1">
                  <c:v>Blackbird Leys Swimming Pool</c:v>
                </c:pt>
                <c:pt idx="2">
                  <c:v>Ferry Leisure Centre</c:v>
                </c:pt>
                <c:pt idx="3">
                  <c:v>Hinksey Outdoor Pool</c:v>
                </c:pt>
                <c:pt idx="4">
                  <c:v>Leys Pools and Leisure Centre</c:v>
                </c:pt>
                <c:pt idx="5">
                  <c:v>Oxford Ice Rink</c:v>
                </c:pt>
                <c:pt idx="6">
                  <c:v>Temple Cowley Pool</c:v>
                </c:pt>
              </c:strCache>
            </c:strRef>
          </c:cat>
          <c:val>
            <c:numRef>
              <c:f>Participation!$B$51:$B$57</c:f>
              <c:numCache>
                <c:formatCode>#,##0</c:formatCode>
                <c:ptCount val="7"/>
                <c:pt idx="0">
                  <c:v>121584</c:v>
                </c:pt>
                <c:pt idx="1">
                  <c:v>19243</c:v>
                </c:pt>
                <c:pt idx="2">
                  <c:v>550783</c:v>
                </c:pt>
                <c:pt idx="3">
                  <c:v>60372</c:v>
                </c:pt>
                <c:pt idx="4">
                  <c:v>277759</c:v>
                </c:pt>
                <c:pt idx="5">
                  <c:v>175204</c:v>
                </c:pt>
                <c:pt idx="6">
                  <c:v>111169</c:v>
                </c:pt>
              </c:numCache>
            </c:numRef>
          </c:val>
        </c:ser>
        <c:dLbls>
          <c:showLegendKey val="0"/>
          <c:showVal val="0"/>
          <c:showCatName val="0"/>
          <c:showSerName val="0"/>
          <c:showPercent val="0"/>
          <c:showBubbleSize val="0"/>
        </c:dLbls>
        <c:gapWidth val="150"/>
        <c:shape val="cylinder"/>
        <c:axId val="52587904"/>
        <c:axId val="52589696"/>
        <c:axId val="0"/>
      </c:bar3DChart>
      <c:catAx>
        <c:axId val="52587904"/>
        <c:scaling>
          <c:orientation val="minMax"/>
        </c:scaling>
        <c:delete val="0"/>
        <c:axPos val="b"/>
        <c:majorTickMark val="out"/>
        <c:minorTickMark val="none"/>
        <c:tickLblPos val="nextTo"/>
        <c:txPr>
          <a:bodyPr/>
          <a:lstStyle/>
          <a:p>
            <a:pPr>
              <a:defRPr sz="1200" b="1" i="0" baseline="0">
                <a:latin typeface="Arial" panose="020B0604020202020204" pitchFamily="34" charset="0"/>
              </a:defRPr>
            </a:pPr>
            <a:endParaRPr lang="en-US"/>
          </a:p>
        </c:txPr>
        <c:crossAx val="52589696"/>
        <c:crosses val="autoZero"/>
        <c:auto val="1"/>
        <c:lblAlgn val="ctr"/>
        <c:lblOffset val="100"/>
        <c:noMultiLvlLbl val="0"/>
      </c:catAx>
      <c:valAx>
        <c:axId val="52589696"/>
        <c:scaling>
          <c:orientation val="minMax"/>
        </c:scaling>
        <c:delete val="0"/>
        <c:axPos val="l"/>
        <c:majorGridlines/>
        <c:numFmt formatCode="#,##0" sourceLinked="1"/>
        <c:majorTickMark val="out"/>
        <c:minorTickMark val="none"/>
        <c:tickLblPos val="nextTo"/>
        <c:txPr>
          <a:bodyPr/>
          <a:lstStyle/>
          <a:p>
            <a:pPr>
              <a:defRPr sz="1200" b="1" i="0" baseline="0">
                <a:latin typeface="Arial" panose="020B0604020202020204" pitchFamily="34" charset="0"/>
              </a:defRPr>
            </a:pPr>
            <a:endParaRPr lang="en-US"/>
          </a:p>
        </c:txPr>
        <c:crossAx val="52587904"/>
        <c:crosses val="autoZero"/>
        <c:crossBetween val="between"/>
      </c:valAx>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Participation!$A$15</c:f>
              <c:strCache>
                <c:ptCount val="1"/>
                <c:pt idx="0">
                  <c:v>Young People</c:v>
                </c:pt>
              </c:strCache>
            </c:strRef>
          </c:tx>
          <c:invertIfNegative val="0"/>
          <c:cat>
            <c:strRef>
              <c:f>Participation!$B$14:$G$14</c:f>
              <c:strCache>
                <c:ptCount val="6"/>
                <c:pt idx="0">
                  <c:v>Visits 2009/10</c:v>
                </c:pt>
                <c:pt idx="1">
                  <c:v>Visits 2010/11</c:v>
                </c:pt>
                <c:pt idx="2">
                  <c:v>Visits 2011/12</c:v>
                </c:pt>
                <c:pt idx="3">
                  <c:v>Visits 2012/13</c:v>
                </c:pt>
                <c:pt idx="4">
                  <c:v>Visits 2013/14</c:v>
                </c:pt>
                <c:pt idx="5">
                  <c:v>Visits 2014/15</c:v>
                </c:pt>
              </c:strCache>
            </c:strRef>
          </c:cat>
          <c:val>
            <c:numRef>
              <c:f>Participation!$B$15:$G$15</c:f>
              <c:numCache>
                <c:formatCode>#,##0</c:formatCode>
                <c:ptCount val="6"/>
                <c:pt idx="0">
                  <c:v>70866</c:v>
                </c:pt>
                <c:pt idx="1">
                  <c:v>74409</c:v>
                </c:pt>
                <c:pt idx="2">
                  <c:v>78130</c:v>
                </c:pt>
                <c:pt idx="3">
                  <c:v>82036</c:v>
                </c:pt>
                <c:pt idx="4">
                  <c:v>86138</c:v>
                </c:pt>
                <c:pt idx="5">
                  <c:v>169586</c:v>
                </c:pt>
              </c:numCache>
            </c:numRef>
          </c:val>
        </c:ser>
        <c:ser>
          <c:idx val="1"/>
          <c:order val="1"/>
          <c:tx>
            <c:strRef>
              <c:f>Participation!$A$16</c:f>
              <c:strCache>
                <c:ptCount val="1"/>
                <c:pt idx="0">
                  <c:v>Older People</c:v>
                </c:pt>
              </c:strCache>
            </c:strRef>
          </c:tx>
          <c:invertIfNegative val="0"/>
          <c:cat>
            <c:strRef>
              <c:f>Participation!$B$14:$G$14</c:f>
              <c:strCache>
                <c:ptCount val="6"/>
                <c:pt idx="0">
                  <c:v>Visits 2009/10</c:v>
                </c:pt>
                <c:pt idx="1">
                  <c:v>Visits 2010/11</c:v>
                </c:pt>
                <c:pt idx="2">
                  <c:v>Visits 2011/12</c:v>
                </c:pt>
                <c:pt idx="3">
                  <c:v>Visits 2012/13</c:v>
                </c:pt>
                <c:pt idx="4">
                  <c:v>Visits 2013/14</c:v>
                </c:pt>
                <c:pt idx="5">
                  <c:v>Visits 2014/15</c:v>
                </c:pt>
              </c:strCache>
            </c:strRef>
          </c:cat>
          <c:val>
            <c:numRef>
              <c:f>Participation!$B$16:$G$16</c:f>
              <c:numCache>
                <c:formatCode>#,##0</c:formatCode>
                <c:ptCount val="6"/>
                <c:pt idx="0">
                  <c:v>42684</c:v>
                </c:pt>
                <c:pt idx="1">
                  <c:v>44818</c:v>
                </c:pt>
                <c:pt idx="2">
                  <c:v>47059</c:v>
                </c:pt>
                <c:pt idx="3">
                  <c:v>49412</c:v>
                </c:pt>
                <c:pt idx="4">
                  <c:v>51883</c:v>
                </c:pt>
                <c:pt idx="5">
                  <c:v>107814</c:v>
                </c:pt>
              </c:numCache>
            </c:numRef>
          </c:val>
        </c:ser>
        <c:ser>
          <c:idx val="2"/>
          <c:order val="2"/>
          <c:tx>
            <c:strRef>
              <c:f>Participation!$A$17</c:f>
              <c:strCache>
                <c:ptCount val="1"/>
                <c:pt idx="0">
                  <c:v>People with Disabilities</c:v>
                </c:pt>
              </c:strCache>
            </c:strRef>
          </c:tx>
          <c:invertIfNegative val="0"/>
          <c:cat>
            <c:strRef>
              <c:f>Participation!$B$14:$G$14</c:f>
              <c:strCache>
                <c:ptCount val="6"/>
                <c:pt idx="0">
                  <c:v>Visits 2009/10</c:v>
                </c:pt>
                <c:pt idx="1">
                  <c:v>Visits 2010/11</c:v>
                </c:pt>
                <c:pt idx="2">
                  <c:v>Visits 2011/12</c:v>
                </c:pt>
                <c:pt idx="3">
                  <c:v>Visits 2012/13</c:v>
                </c:pt>
                <c:pt idx="4">
                  <c:v>Visits 2013/14</c:v>
                </c:pt>
                <c:pt idx="5">
                  <c:v>Visits 2014/15</c:v>
                </c:pt>
              </c:strCache>
            </c:strRef>
          </c:cat>
          <c:val>
            <c:numRef>
              <c:f>Participation!$B$17:$G$17</c:f>
              <c:numCache>
                <c:formatCode>#,##0</c:formatCode>
                <c:ptCount val="6"/>
                <c:pt idx="0">
                  <c:v>5046</c:v>
                </c:pt>
                <c:pt idx="1">
                  <c:v>5298</c:v>
                </c:pt>
                <c:pt idx="2">
                  <c:v>5563</c:v>
                </c:pt>
                <c:pt idx="3">
                  <c:v>5856</c:v>
                </c:pt>
                <c:pt idx="4">
                  <c:v>6149</c:v>
                </c:pt>
                <c:pt idx="5">
                  <c:v>17072</c:v>
                </c:pt>
              </c:numCache>
            </c:numRef>
          </c:val>
        </c:ser>
        <c:ser>
          <c:idx val="3"/>
          <c:order val="3"/>
          <c:tx>
            <c:strRef>
              <c:f>Participation!$A$18</c:f>
              <c:strCache>
                <c:ptCount val="1"/>
                <c:pt idx="0">
                  <c:v>People from Ethnic Minorities</c:v>
                </c:pt>
              </c:strCache>
            </c:strRef>
          </c:tx>
          <c:invertIfNegative val="0"/>
          <c:cat>
            <c:strRef>
              <c:f>Participation!$B$14:$G$14</c:f>
              <c:strCache>
                <c:ptCount val="6"/>
                <c:pt idx="0">
                  <c:v>Visits 2009/10</c:v>
                </c:pt>
                <c:pt idx="1">
                  <c:v>Visits 2010/11</c:v>
                </c:pt>
                <c:pt idx="2">
                  <c:v>Visits 2011/12</c:v>
                </c:pt>
                <c:pt idx="3">
                  <c:v>Visits 2012/13</c:v>
                </c:pt>
                <c:pt idx="4">
                  <c:v>Visits 2013/14</c:v>
                </c:pt>
                <c:pt idx="5">
                  <c:v>Visits 2014/15</c:v>
                </c:pt>
              </c:strCache>
            </c:strRef>
          </c:cat>
          <c:val>
            <c:numRef>
              <c:f>Participation!$B$18:$G$18</c:f>
              <c:numCache>
                <c:formatCode>#,##0</c:formatCode>
                <c:ptCount val="6"/>
                <c:pt idx="0">
                  <c:v>17406</c:v>
                </c:pt>
                <c:pt idx="1">
                  <c:v>18276</c:v>
                </c:pt>
                <c:pt idx="2">
                  <c:v>19190</c:v>
                </c:pt>
                <c:pt idx="3">
                  <c:v>20150</c:v>
                </c:pt>
                <c:pt idx="4">
                  <c:v>21157</c:v>
                </c:pt>
                <c:pt idx="5">
                  <c:v>86379</c:v>
                </c:pt>
              </c:numCache>
            </c:numRef>
          </c:val>
        </c:ser>
        <c:ser>
          <c:idx val="4"/>
          <c:order val="4"/>
          <c:tx>
            <c:strRef>
              <c:f>Participation!$A$19</c:f>
              <c:strCache>
                <c:ptCount val="1"/>
                <c:pt idx="0">
                  <c:v>Users from areas of deprivation</c:v>
                </c:pt>
              </c:strCache>
            </c:strRef>
          </c:tx>
          <c:invertIfNegative val="0"/>
          <c:cat>
            <c:strRef>
              <c:f>Participation!$B$14:$G$14</c:f>
              <c:strCache>
                <c:ptCount val="6"/>
                <c:pt idx="0">
                  <c:v>Visits 2009/10</c:v>
                </c:pt>
                <c:pt idx="1">
                  <c:v>Visits 2010/11</c:v>
                </c:pt>
                <c:pt idx="2">
                  <c:v>Visits 2011/12</c:v>
                </c:pt>
                <c:pt idx="3">
                  <c:v>Visits 2012/13</c:v>
                </c:pt>
                <c:pt idx="4">
                  <c:v>Visits 2013/14</c:v>
                </c:pt>
                <c:pt idx="5">
                  <c:v>Visits 2014/15</c:v>
                </c:pt>
              </c:strCache>
            </c:strRef>
          </c:cat>
          <c:val>
            <c:numRef>
              <c:f>Participation!$B$19:$G$19</c:f>
              <c:numCache>
                <c:formatCode>#,##0</c:formatCode>
                <c:ptCount val="6"/>
                <c:pt idx="0">
                  <c:v>70115</c:v>
                </c:pt>
                <c:pt idx="1">
                  <c:v>73621</c:v>
                </c:pt>
                <c:pt idx="2">
                  <c:v>77302</c:v>
                </c:pt>
                <c:pt idx="3">
                  <c:v>81167</c:v>
                </c:pt>
                <c:pt idx="4">
                  <c:v>84414</c:v>
                </c:pt>
                <c:pt idx="5">
                  <c:v>101159</c:v>
                </c:pt>
              </c:numCache>
            </c:numRef>
          </c:val>
        </c:ser>
        <c:dLbls>
          <c:showLegendKey val="0"/>
          <c:showVal val="0"/>
          <c:showCatName val="0"/>
          <c:showSerName val="0"/>
          <c:showPercent val="0"/>
          <c:showBubbleSize val="0"/>
        </c:dLbls>
        <c:gapWidth val="150"/>
        <c:shape val="cylinder"/>
        <c:axId val="56074624"/>
        <c:axId val="56076160"/>
        <c:axId val="0"/>
      </c:bar3DChart>
      <c:catAx>
        <c:axId val="56074624"/>
        <c:scaling>
          <c:orientation val="minMax"/>
        </c:scaling>
        <c:delete val="0"/>
        <c:axPos val="b"/>
        <c:majorTickMark val="out"/>
        <c:minorTickMark val="none"/>
        <c:tickLblPos val="nextTo"/>
        <c:txPr>
          <a:bodyPr/>
          <a:lstStyle/>
          <a:p>
            <a:pPr>
              <a:defRPr sz="1200" b="1" baseline="0">
                <a:latin typeface="Arial" panose="020B0604020202020204" pitchFamily="34" charset="0"/>
              </a:defRPr>
            </a:pPr>
            <a:endParaRPr lang="en-US"/>
          </a:p>
        </c:txPr>
        <c:crossAx val="56076160"/>
        <c:crosses val="autoZero"/>
        <c:auto val="1"/>
        <c:lblAlgn val="ctr"/>
        <c:lblOffset val="100"/>
        <c:noMultiLvlLbl val="0"/>
      </c:catAx>
      <c:valAx>
        <c:axId val="56076160"/>
        <c:scaling>
          <c:orientation val="minMax"/>
        </c:scaling>
        <c:delete val="0"/>
        <c:axPos val="l"/>
        <c:majorGridlines/>
        <c:numFmt formatCode="#,##0" sourceLinked="1"/>
        <c:majorTickMark val="out"/>
        <c:minorTickMark val="none"/>
        <c:tickLblPos val="nextTo"/>
        <c:txPr>
          <a:bodyPr/>
          <a:lstStyle/>
          <a:p>
            <a:pPr>
              <a:defRPr sz="1200" b="1" baseline="0">
                <a:latin typeface="Arial" panose="020B0604020202020204" pitchFamily="34" charset="0"/>
              </a:defRPr>
            </a:pPr>
            <a:endParaRPr lang="en-US"/>
          </a:p>
        </c:txPr>
        <c:crossAx val="56074624"/>
        <c:crosses val="autoZero"/>
        <c:crossBetween val="between"/>
      </c:valAx>
    </c:plotArea>
    <c:legend>
      <c:legendPos val="r"/>
      <c:layout/>
      <c:overlay val="0"/>
      <c:txPr>
        <a:bodyPr/>
        <a:lstStyle/>
        <a:p>
          <a:pPr>
            <a:defRPr sz="1200" b="1" baseline="0">
              <a:latin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F2970-ED07-4410-B0EF-DF1E44C01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49B28155</Template>
  <TotalTime>273</TotalTime>
  <Pages>24</Pages>
  <Words>3714</Words>
  <Characters>20857</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24522</CharactersWithSpaces>
  <SharedDoc>false</SharedDoc>
  <HLinks>
    <vt:vector size="6" baseType="variant">
      <vt:variant>
        <vt:i4>786555</vt:i4>
      </vt:variant>
      <vt:variant>
        <vt:i4>0</vt:i4>
      </vt:variant>
      <vt:variant>
        <vt:i4>0</vt:i4>
      </vt:variant>
      <vt:variant>
        <vt:i4>5</vt:i4>
      </vt:variant>
      <vt:variant>
        <vt:lpwstr>mailto:ibrooke@oxford.gov.uk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Phythian, Catherine - Oxford City Council</cp:lastModifiedBy>
  <cp:revision>15</cp:revision>
  <cp:lastPrinted>2015-06-19T10:02:00Z</cp:lastPrinted>
  <dcterms:created xsi:type="dcterms:W3CDTF">2015-06-15T12:57:00Z</dcterms:created>
  <dcterms:modified xsi:type="dcterms:W3CDTF">2015-06-19T11:36:00Z</dcterms:modified>
</cp:coreProperties>
</file>